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10D8" w14:textId="77777777" w:rsidR="004E6FFE" w:rsidRPr="002D08F8" w:rsidRDefault="004E6FFE" w:rsidP="00FA519D">
      <w:pPr>
        <w:pStyle w:val="Heading1"/>
        <w:spacing w:line="360" w:lineRule="auto"/>
        <w:rPr>
          <w:sz w:val="32"/>
        </w:rPr>
      </w:pPr>
      <w:bookmarkStart w:id="0" w:name="_Toc138746113"/>
      <w:bookmarkStart w:id="1" w:name="_Toc232407072"/>
      <w:r w:rsidRPr="002D08F8">
        <w:rPr>
          <w:sz w:val="32"/>
        </w:rPr>
        <w:t>Personal Protective Equipment (PPE) Policy</w:t>
      </w:r>
    </w:p>
    <w:p w14:paraId="6FB821CF" w14:textId="77777777" w:rsidR="0006553F" w:rsidRPr="0006553F" w:rsidRDefault="0006553F" w:rsidP="00841673"/>
    <w:p w14:paraId="4D7210D9" w14:textId="6284074A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>To protect both patients and staff and to comply with the Personal Protective Equipment at Work Regulations 1992</w:t>
      </w:r>
      <w:r w:rsidR="00012F08" w:rsidRPr="00841673">
        <w:rPr>
          <w:sz w:val="24"/>
          <w:szCs w:val="24"/>
        </w:rPr>
        <w:t xml:space="preserve"> and Health and Safety at Work etc Act 1974</w:t>
      </w:r>
      <w:r w:rsidRPr="00841673">
        <w:rPr>
          <w:sz w:val="24"/>
          <w:szCs w:val="24"/>
        </w:rPr>
        <w:t xml:space="preserve">, </w:t>
      </w:r>
      <w:r w:rsidRPr="00841673">
        <w:rPr>
          <w:color w:val="0000FF"/>
          <w:sz w:val="24"/>
          <w:szCs w:val="24"/>
        </w:rPr>
        <w:t>[name]</w:t>
      </w:r>
      <w:r w:rsidR="005D754A" w:rsidRPr="00841673">
        <w:rPr>
          <w:sz w:val="24"/>
          <w:szCs w:val="24"/>
        </w:rPr>
        <w:t xml:space="preserve"> Dental Practice </w:t>
      </w:r>
      <w:r w:rsidRPr="00841673">
        <w:rPr>
          <w:sz w:val="24"/>
          <w:szCs w:val="24"/>
        </w:rPr>
        <w:t>identif</w:t>
      </w:r>
      <w:r w:rsidR="005D754A" w:rsidRPr="00841673">
        <w:rPr>
          <w:sz w:val="24"/>
          <w:szCs w:val="24"/>
        </w:rPr>
        <w:t>ies</w:t>
      </w:r>
      <w:r w:rsidRPr="00841673">
        <w:rPr>
          <w:sz w:val="24"/>
          <w:szCs w:val="24"/>
        </w:rPr>
        <w:t xml:space="preserve">, through the Health and Safety Risk Assessment, procedures that require the use of personal protective equipment (PPE).  The practice </w:t>
      </w:r>
      <w:r w:rsidR="005D754A" w:rsidRPr="00841673">
        <w:rPr>
          <w:sz w:val="24"/>
          <w:szCs w:val="24"/>
        </w:rPr>
        <w:t>supplies</w:t>
      </w:r>
      <w:r w:rsidRPr="00841673">
        <w:rPr>
          <w:sz w:val="24"/>
          <w:szCs w:val="24"/>
        </w:rPr>
        <w:t xml:space="preserve"> sufficient </w:t>
      </w:r>
      <w:r w:rsidR="00012F08" w:rsidRPr="00841673">
        <w:rPr>
          <w:sz w:val="24"/>
          <w:szCs w:val="24"/>
        </w:rPr>
        <w:t xml:space="preserve">and appropriate </w:t>
      </w:r>
      <w:r w:rsidRPr="00841673">
        <w:rPr>
          <w:sz w:val="24"/>
          <w:szCs w:val="24"/>
        </w:rPr>
        <w:t>PPE to protect both staff and patients and train</w:t>
      </w:r>
      <w:r w:rsidR="005D754A" w:rsidRPr="00841673">
        <w:rPr>
          <w:sz w:val="24"/>
          <w:szCs w:val="24"/>
        </w:rPr>
        <w:t>s</w:t>
      </w:r>
      <w:r w:rsidRPr="00841673">
        <w:rPr>
          <w:sz w:val="24"/>
          <w:szCs w:val="24"/>
        </w:rPr>
        <w:t xml:space="preserve"> staff in the correct use of each piece of PPE.  Storage areas for re-usable PPE </w:t>
      </w:r>
      <w:r w:rsidR="005D754A" w:rsidRPr="00841673">
        <w:rPr>
          <w:sz w:val="24"/>
          <w:szCs w:val="24"/>
        </w:rPr>
        <w:t>are</w:t>
      </w:r>
      <w:r w:rsidRPr="00841673">
        <w:rPr>
          <w:sz w:val="24"/>
          <w:szCs w:val="24"/>
        </w:rPr>
        <w:t xml:space="preserve"> provided and re-usable PPE which is found to be faulty will be replaced.  Disposable PPE </w:t>
      </w:r>
      <w:r w:rsidR="005D754A" w:rsidRPr="00841673">
        <w:rPr>
          <w:sz w:val="24"/>
          <w:szCs w:val="24"/>
        </w:rPr>
        <w:t>is</w:t>
      </w:r>
      <w:r w:rsidRPr="00841673">
        <w:rPr>
          <w:sz w:val="24"/>
          <w:szCs w:val="24"/>
        </w:rPr>
        <w:t xml:space="preserve"> disposed </w:t>
      </w:r>
      <w:r w:rsidR="002D08F8">
        <w:rPr>
          <w:sz w:val="24"/>
          <w:szCs w:val="24"/>
        </w:rPr>
        <w:t xml:space="preserve">of </w:t>
      </w:r>
      <w:r w:rsidRPr="00841673">
        <w:rPr>
          <w:sz w:val="24"/>
          <w:szCs w:val="24"/>
        </w:rPr>
        <w:t>to the correct waste stream (see Waste Management policy).</w:t>
      </w:r>
    </w:p>
    <w:p w14:paraId="4D7210DA" w14:textId="77777777" w:rsidR="004E6FFE" w:rsidRPr="00841673" w:rsidRDefault="004E6FFE" w:rsidP="00841673">
      <w:pPr>
        <w:pStyle w:val="Heading2-Policies"/>
        <w:spacing w:line="360" w:lineRule="auto"/>
        <w:rPr>
          <w:i w:val="0"/>
          <w:iCs w:val="0"/>
          <w:sz w:val="24"/>
          <w:szCs w:val="24"/>
        </w:rPr>
      </w:pPr>
      <w:r w:rsidRPr="00841673">
        <w:rPr>
          <w:i w:val="0"/>
          <w:iCs w:val="0"/>
          <w:sz w:val="24"/>
          <w:szCs w:val="24"/>
        </w:rPr>
        <w:t>PPE for staff</w:t>
      </w:r>
    </w:p>
    <w:p w14:paraId="4D7210DB" w14:textId="317B363F" w:rsidR="004E6FFE" w:rsidRPr="00431E6F" w:rsidRDefault="004E6FFE" w:rsidP="00841673">
      <w:pPr>
        <w:pStyle w:val="ParagraphforPolicies"/>
        <w:spacing w:line="360" w:lineRule="auto"/>
        <w:jc w:val="left"/>
        <w:rPr>
          <w:rFonts w:cs="Tahoma"/>
          <w:sz w:val="24"/>
          <w:szCs w:val="24"/>
        </w:rPr>
      </w:pPr>
      <w:r w:rsidRPr="00431E6F">
        <w:rPr>
          <w:rFonts w:cs="Tahoma"/>
          <w:sz w:val="24"/>
          <w:szCs w:val="24"/>
        </w:rPr>
        <w:t>Staff are obliged to wear PPE where this is identified as necessary in the Health and Safety Risk Assessment. Staff will be tra</w:t>
      </w:r>
      <w:r w:rsidR="00471E06" w:rsidRPr="00431E6F">
        <w:rPr>
          <w:rFonts w:cs="Tahoma"/>
          <w:sz w:val="24"/>
          <w:szCs w:val="24"/>
        </w:rPr>
        <w:t xml:space="preserve">ined in the correct use of PPE </w:t>
      </w:r>
      <w:r w:rsidR="005D754A" w:rsidRPr="00431E6F">
        <w:rPr>
          <w:rFonts w:cs="Tahoma"/>
          <w:sz w:val="24"/>
          <w:szCs w:val="24"/>
        </w:rPr>
        <w:t xml:space="preserve">(see guide to </w:t>
      </w:r>
      <w:r w:rsidR="002D08F8" w:rsidRPr="00431E6F">
        <w:rPr>
          <w:rFonts w:cs="Tahoma"/>
          <w:sz w:val="24"/>
          <w:szCs w:val="24"/>
        </w:rPr>
        <w:t>donning and doffing P</w:t>
      </w:r>
      <w:r w:rsidR="005D754A" w:rsidRPr="00431E6F">
        <w:rPr>
          <w:rFonts w:cs="Tahoma"/>
          <w:sz w:val="24"/>
          <w:szCs w:val="24"/>
        </w:rPr>
        <w:t xml:space="preserve">PE </w:t>
      </w:r>
      <w:r w:rsidR="002A1505" w:rsidRPr="00431E6F">
        <w:rPr>
          <w:rFonts w:cs="Tahoma"/>
          <w:sz w:val="24"/>
          <w:szCs w:val="24"/>
        </w:rPr>
        <w:t xml:space="preserve">in </w:t>
      </w:r>
      <w:r w:rsidR="004D1A64" w:rsidRPr="00431E6F">
        <w:rPr>
          <w:rFonts w:cs="Tahoma"/>
          <w:sz w:val="24"/>
          <w:szCs w:val="24"/>
        </w:rPr>
        <w:t xml:space="preserve">the Infection Control resources available on </w:t>
      </w:r>
      <w:hyperlink r:id="rId9" w:history="1">
        <w:r w:rsidR="002A1505" w:rsidRPr="00431E6F">
          <w:rPr>
            <w:rStyle w:val="Hyperlink"/>
            <w:rFonts w:cs="Tahoma"/>
            <w:sz w:val="24"/>
            <w:szCs w:val="24"/>
            <w:shd w:val="clear" w:color="auto" w:fill="FFFFFF"/>
          </w:rPr>
          <w:t>NES TURAS</w:t>
        </w:r>
      </w:hyperlink>
      <w:r w:rsidR="00431E6F" w:rsidRPr="00431E6F">
        <w:rPr>
          <w:rFonts w:cs="Tahoma"/>
          <w:color w:val="212529"/>
          <w:sz w:val="24"/>
          <w:szCs w:val="24"/>
          <w:shd w:val="clear" w:color="auto" w:fill="FFFFFF"/>
        </w:rPr>
        <w:t>.</w:t>
      </w:r>
      <w:r w:rsidR="002A1505" w:rsidRPr="00431E6F">
        <w:rPr>
          <w:rFonts w:cs="Tahoma"/>
          <w:color w:val="212529"/>
          <w:sz w:val="24"/>
          <w:szCs w:val="24"/>
          <w:shd w:val="clear" w:color="auto" w:fill="FFFFFF"/>
        </w:rPr>
        <w:t xml:space="preserve"> </w:t>
      </w:r>
      <w:r w:rsidRPr="00431E6F">
        <w:rPr>
          <w:rFonts w:cs="Tahoma"/>
          <w:sz w:val="24"/>
          <w:szCs w:val="24"/>
        </w:rPr>
        <w:t>Staff are responsible for maintaining and storing re-usable PPE correctly.</w:t>
      </w:r>
    </w:p>
    <w:p w14:paraId="4D7210DC" w14:textId="77777777" w:rsidR="004E6FFE" w:rsidRPr="00841673" w:rsidRDefault="004E6FFE" w:rsidP="00841673">
      <w:pPr>
        <w:pStyle w:val="Heading2-Policies"/>
        <w:spacing w:line="360" w:lineRule="auto"/>
        <w:rPr>
          <w:i w:val="0"/>
          <w:iCs w:val="0"/>
          <w:sz w:val="24"/>
          <w:szCs w:val="24"/>
        </w:rPr>
      </w:pPr>
      <w:r w:rsidRPr="00841673">
        <w:rPr>
          <w:i w:val="0"/>
          <w:iCs w:val="0"/>
          <w:sz w:val="24"/>
          <w:szCs w:val="24"/>
        </w:rPr>
        <w:t>PPE for patients</w:t>
      </w:r>
    </w:p>
    <w:p w14:paraId="4D7210DE" w14:textId="3A5837A4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The need for PPE </w:t>
      </w:r>
      <w:r w:rsidR="005D754A" w:rsidRPr="00841673">
        <w:rPr>
          <w:sz w:val="24"/>
          <w:szCs w:val="24"/>
        </w:rPr>
        <w:t>is</w:t>
      </w:r>
      <w:r w:rsidRPr="00841673">
        <w:rPr>
          <w:sz w:val="24"/>
          <w:szCs w:val="24"/>
        </w:rPr>
        <w:t xml:space="preserve"> explained to patients</w:t>
      </w:r>
      <w:r w:rsidR="00012F08" w:rsidRPr="00841673">
        <w:rPr>
          <w:sz w:val="24"/>
          <w:szCs w:val="24"/>
        </w:rPr>
        <w:t xml:space="preserve"> by clinical staff</w:t>
      </w:r>
      <w:r w:rsidRPr="00841673">
        <w:rPr>
          <w:sz w:val="24"/>
          <w:szCs w:val="24"/>
        </w:rPr>
        <w:t>.</w:t>
      </w:r>
      <w:r w:rsidR="00431E6F">
        <w:rPr>
          <w:sz w:val="24"/>
          <w:szCs w:val="24"/>
        </w:rPr>
        <w:t xml:space="preserve"> </w:t>
      </w:r>
      <w:r w:rsidRPr="00841673">
        <w:rPr>
          <w:sz w:val="24"/>
          <w:szCs w:val="24"/>
        </w:rPr>
        <w:t xml:space="preserve">Eye protection and bibs </w:t>
      </w:r>
      <w:r w:rsidR="005D754A" w:rsidRPr="00841673">
        <w:rPr>
          <w:sz w:val="24"/>
          <w:szCs w:val="24"/>
        </w:rPr>
        <w:t>are</w:t>
      </w:r>
      <w:r w:rsidRPr="00841673">
        <w:rPr>
          <w:sz w:val="24"/>
          <w:szCs w:val="24"/>
        </w:rPr>
        <w:t xml:space="preserve"> provided for patients where required.</w:t>
      </w:r>
    </w:p>
    <w:p w14:paraId="4D7210DF" w14:textId="77777777" w:rsidR="004E6FFE" w:rsidRPr="00841673" w:rsidRDefault="004E6FFE" w:rsidP="00841673">
      <w:pPr>
        <w:pStyle w:val="Heading2-Policies"/>
        <w:spacing w:line="360" w:lineRule="auto"/>
        <w:rPr>
          <w:i w:val="0"/>
          <w:iCs w:val="0"/>
          <w:sz w:val="24"/>
          <w:szCs w:val="24"/>
        </w:rPr>
      </w:pPr>
      <w:r w:rsidRPr="00841673">
        <w:rPr>
          <w:i w:val="0"/>
          <w:iCs w:val="0"/>
          <w:sz w:val="24"/>
          <w:szCs w:val="24"/>
        </w:rPr>
        <w:t>Gloves</w:t>
      </w:r>
    </w:p>
    <w:p w14:paraId="4D7210E0" w14:textId="63171DCE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Good-quality, powder-free, low-protein latex or nitrile gloves </w:t>
      </w:r>
      <w:r w:rsidR="005D754A" w:rsidRPr="00841673">
        <w:rPr>
          <w:sz w:val="24"/>
          <w:szCs w:val="24"/>
        </w:rPr>
        <w:t>are</w:t>
      </w:r>
      <w:r w:rsidRPr="00841673">
        <w:rPr>
          <w:sz w:val="24"/>
          <w:szCs w:val="24"/>
        </w:rPr>
        <w:t xml:space="preserve"> provided for all procedures involving contact with bodily fluids </w:t>
      </w:r>
      <w:r w:rsidR="005D754A" w:rsidRPr="00841673">
        <w:rPr>
          <w:sz w:val="24"/>
          <w:szCs w:val="24"/>
        </w:rPr>
        <w:t xml:space="preserve">(see glove use and selection protocol </w:t>
      </w:r>
      <w:r w:rsidR="00464F44" w:rsidRPr="00841673">
        <w:rPr>
          <w:sz w:val="24"/>
          <w:szCs w:val="24"/>
        </w:rPr>
        <w:t>in</w:t>
      </w:r>
      <w:r w:rsidR="00012F08" w:rsidRPr="00841673">
        <w:rPr>
          <w:sz w:val="24"/>
          <w:szCs w:val="24"/>
        </w:rPr>
        <w:t xml:space="preserve"> Health Protection Scotland’s </w:t>
      </w:r>
      <w:hyperlink r:id="rId10" w:history="1">
        <w:r w:rsidR="00012F08" w:rsidRPr="00841673">
          <w:rPr>
            <w:rStyle w:val="Hyperlink"/>
            <w:sz w:val="24"/>
            <w:szCs w:val="24"/>
          </w:rPr>
          <w:t>National Infection Prevention and Control Manual</w:t>
        </w:r>
      </w:hyperlink>
      <w:r w:rsidR="00012F08" w:rsidRPr="00841673">
        <w:rPr>
          <w:sz w:val="24"/>
          <w:szCs w:val="24"/>
        </w:rPr>
        <w:t>.</w:t>
      </w:r>
    </w:p>
    <w:p w14:paraId="5DAAF855" w14:textId="77777777" w:rsidR="00216F3B" w:rsidRDefault="00216F3B" w:rsidP="00841673">
      <w:pPr>
        <w:pStyle w:val="ParagraphforPolicies"/>
        <w:spacing w:line="360" w:lineRule="auto"/>
        <w:jc w:val="left"/>
        <w:rPr>
          <w:sz w:val="24"/>
          <w:szCs w:val="24"/>
        </w:rPr>
      </w:pPr>
    </w:p>
    <w:p w14:paraId="4D7210E1" w14:textId="0CE8E522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Gloves </w:t>
      </w:r>
      <w:r w:rsidR="005D754A" w:rsidRPr="00841673">
        <w:rPr>
          <w:sz w:val="24"/>
          <w:szCs w:val="24"/>
        </w:rPr>
        <w:t>are</w:t>
      </w:r>
      <w:r w:rsidRPr="00841673">
        <w:rPr>
          <w:sz w:val="24"/>
          <w:szCs w:val="24"/>
        </w:rPr>
        <w:t xml:space="preserve"> discarded after each patient or if perforation occurs.</w:t>
      </w:r>
    </w:p>
    <w:p w14:paraId="4D7210E2" w14:textId="77777777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Where latex sensitivity/allergy is identified in a staff member or patient, the procedures laid out in the practice policy for the use of latex products </w:t>
      </w:r>
      <w:r w:rsidR="005D754A" w:rsidRPr="00841673">
        <w:rPr>
          <w:sz w:val="24"/>
          <w:szCs w:val="24"/>
        </w:rPr>
        <w:t>is</w:t>
      </w:r>
      <w:r w:rsidRPr="00841673">
        <w:rPr>
          <w:sz w:val="24"/>
          <w:szCs w:val="24"/>
        </w:rPr>
        <w:t xml:space="preserve"> followed.</w:t>
      </w:r>
    </w:p>
    <w:p w14:paraId="4D7210E3" w14:textId="77777777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Household gloves </w:t>
      </w:r>
      <w:r w:rsidR="005D754A" w:rsidRPr="00841673">
        <w:rPr>
          <w:sz w:val="24"/>
          <w:szCs w:val="24"/>
        </w:rPr>
        <w:t>are</w:t>
      </w:r>
      <w:r w:rsidRPr="00841673">
        <w:rPr>
          <w:sz w:val="24"/>
          <w:szCs w:val="24"/>
        </w:rPr>
        <w:t xml:space="preserve"> provided for the decontamination of instruments.</w:t>
      </w:r>
    </w:p>
    <w:p w14:paraId="4D7210E4" w14:textId="77777777" w:rsidR="004E6FFE" w:rsidRPr="00841673" w:rsidRDefault="004E6FFE" w:rsidP="00841673">
      <w:pPr>
        <w:pStyle w:val="Heading2-Policies"/>
        <w:spacing w:line="360" w:lineRule="auto"/>
        <w:rPr>
          <w:i w:val="0"/>
          <w:iCs w:val="0"/>
          <w:sz w:val="24"/>
          <w:szCs w:val="24"/>
        </w:rPr>
      </w:pPr>
      <w:r w:rsidRPr="00841673">
        <w:rPr>
          <w:i w:val="0"/>
          <w:iCs w:val="0"/>
          <w:sz w:val="24"/>
          <w:szCs w:val="24"/>
        </w:rPr>
        <w:t>Aprons</w:t>
      </w:r>
    </w:p>
    <w:p w14:paraId="4D7210E5" w14:textId="77777777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Disposable plastic aprons </w:t>
      </w:r>
      <w:r w:rsidR="005D754A" w:rsidRPr="00841673">
        <w:rPr>
          <w:sz w:val="24"/>
          <w:szCs w:val="24"/>
        </w:rPr>
        <w:t>are</w:t>
      </w:r>
      <w:r w:rsidRPr="00841673">
        <w:rPr>
          <w:sz w:val="24"/>
          <w:szCs w:val="24"/>
        </w:rPr>
        <w:t xml:space="preserve"> provided for staff </w:t>
      </w:r>
      <w:r w:rsidR="005D754A" w:rsidRPr="00841673">
        <w:rPr>
          <w:sz w:val="24"/>
          <w:szCs w:val="24"/>
        </w:rPr>
        <w:t>to be used</w:t>
      </w:r>
      <w:r w:rsidRPr="00841673">
        <w:rPr>
          <w:sz w:val="24"/>
          <w:szCs w:val="24"/>
        </w:rPr>
        <w:t xml:space="preserve"> during </w:t>
      </w:r>
      <w:r w:rsidR="005D754A" w:rsidRPr="00841673">
        <w:rPr>
          <w:sz w:val="24"/>
          <w:szCs w:val="24"/>
        </w:rPr>
        <w:t>treatment</w:t>
      </w:r>
      <w:r w:rsidRPr="00841673">
        <w:rPr>
          <w:sz w:val="24"/>
          <w:szCs w:val="24"/>
        </w:rPr>
        <w:t xml:space="preserve"> and decontamination </w:t>
      </w:r>
      <w:r w:rsidR="005D754A" w:rsidRPr="00841673">
        <w:rPr>
          <w:sz w:val="24"/>
          <w:szCs w:val="24"/>
        </w:rPr>
        <w:t>procedures</w:t>
      </w:r>
      <w:r w:rsidRPr="00841673">
        <w:rPr>
          <w:sz w:val="24"/>
          <w:szCs w:val="24"/>
        </w:rPr>
        <w:t>.</w:t>
      </w:r>
    </w:p>
    <w:p w14:paraId="4D7210E6" w14:textId="77777777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Bibs </w:t>
      </w:r>
      <w:r w:rsidR="005D754A" w:rsidRPr="00841673">
        <w:rPr>
          <w:sz w:val="24"/>
          <w:szCs w:val="24"/>
        </w:rPr>
        <w:t>are</w:t>
      </w:r>
      <w:r w:rsidRPr="00841673">
        <w:rPr>
          <w:sz w:val="24"/>
          <w:szCs w:val="24"/>
        </w:rPr>
        <w:t xml:space="preserve"> provided for patients where necessary.</w:t>
      </w:r>
    </w:p>
    <w:p w14:paraId="4D7210E7" w14:textId="77777777" w:rsidR="004E6FFE" w:rsidRPr="00841673" w:rsidRDefault="004E6FFE" w:rsidP="00841673">
      <w:pPr>
        <w:pStyle w:val="Heading2-Policies"/>
        <w:spacing w:line="360" w:lineRule="auto"/>
        <w:rPr>
          <w:i w:val="0"/>
          <w:iCs w:val="0"/>
          <w:sz w:val="24"/>
          <w:szCs w:val="24"/>
        </w:rPr>
      </w:pPr>
      <w:r w:rsidRPr="00841673">
        <w:rPr>
          <w:i w:val="0"/>
          <w:iCs w:val="0"/>
          <w:sz w:val="24"/>
          <w:szCs w:val="24"/>
        </w:rPr>
        <w:t>Eye protection</w:t>
      </w:r>
    </w:p>
    <w:p w14:paraId="4D7210E8" w14:textId="77777777" w:rsidR="004E6FFE" w:rsidRPr="00841673" w:rsidRDefault="004E6FFE" w:rsidP="00841673">
      <w:pPr>
        <w:pStyle w:val="ParagraphforPolicies"/>
        <w:spacing w:line="360" w:lineRule="auto"/>
        <w:jc w:val="left"/>
        <w:rPr>
          <w:b/>
          <w:sz w:val="24"/>
          <w:szCs w:val="24"/>
        </w:rPr>
      </w:pPr>
      <w:r w:rsidRPr="00841673">
        <w:rPr>
          <w:sz w:val="24"/>
          <w:szCs w:val="24"/>
        </w:rPr>
        <w:t xml:space="preserve">Safety glasses with side protection </w:t>
      </w:r>
      <w:r w:rsidR="005D754A" w:rsidRPr="00841673">
        <w:rPr>
          <w:sz w:val="24"/>
          <w:szCs w:val="24"/>
        </w:rPr>
        <w:t>are</w:t>
      </w:r>
      <w:r w:rsidRPr="00841673">
        <w:rPr>
          <w:sz w:val="24"/>
          <w:szCs w:val="24"/>
        </w:rPr>
        <w:t xml:space="preserve"> provided for staff to be used during treatment and decontamination procedures.</w:t>
      </w:r>
    </w:p>
    <w:p w14:paraId="4D7210E9" w14:textId="77777777" w:rsidR="004E6FFE" w:rsidRPr="00841673" w:rsidRDefault="004E6FFE" w:rsidP="00841673">
      <w:pPr>
        <w:pStyle w:val="ParagraphforPolicies"/>
        <w:spacing w:line="360" w:lineRule="auto"/>
        <w:jc w:val="left"/>
        <w:rPr>
          <w:b/>
          <w:sz w:val="24"/>
          <w:szCs w:val="24"/>
        </w:rPr>
      </w:pPr>
      <w:r w:rsidRPr="00841673">
        <w:rPr>
          <w:sz w:val="24"/>
          <w:szCs w:val="24"/>
        </w:rPr>
        <w:t xml:space="preserve">Safety glasses </w:t>
      </w:r>
      <w:r w:rsidR="005D754A" w:rsidRPr="00841673">
        <w:rPr>
          <w:sz w:val="24"/>
          <w:szCs w:val="24"/>
        </w:rPr>
        <w:t>are</w:t>
      </w:r>
      <w:r w:rsidRPr="00841673">
        <w:rPr>
          <w:sz w:val="24"/>
          <w:szCs w:val="24"/>
        </w:rPr>
        <w:t xml:space="preserve"> provided for patients during their treatment.</w:t>
      </w:r>
    </w:p>
    <w:p w14:paraId="4D7210EA" w14:textId="77777777" w:rsidR="004E6FFE" w:rsidRPr="00841673" w:rsidRDefault="004E6FFE" w:rsidP="00841673">
      <w:pPr>
        <w:pStyle w:val="Heading2-Policies"/>
        <w:spacing w:line="360" w:lineRule="auto"/>
        <w:rPr>
          <w:i w:val="0"/>
          <w:iCs w:val="0"/>
          <w:sz w:val="24"/>
          <w:szCs w:val="24"/>
        </w:rPr>
      </w:pPr>
      <w:r w:rsidRPr="00841673">
        <w:rPr>
          <w:i w:val="0"/>
          <w:iCs w:val="0"/>
          <w:sz w:val="24"/>
          <w:szCs w:val="24"/>
        </w:rPr>
        <w:t>Masks</w:t>
      </w:r>
    </w:p>
    <w:p w14:paraId="4D7210EB" w14:textId="77777777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Visors or disposable masks </w:t>
      </w:r>
      <w:r w:rsidR="005D754A" w:rsidRPr="00841673">
        <w:rPr>
          <w:sz w:val="24"/>
          <w:szCs w:val="24"/>
        </w:rPr>
        <w:t>are</w:t>
      </w:r>
      <w:r w:rsidRPr="00841673">
        <w:rPr>
          <w:sz w:val="24"/>
          <w:szCs w:val="24"/>
        </w:rPr>
        <w:t xml:space="preserve"> provided for staff to protect against aerosols.</w:t>
      </w:r>
    </w:p>
    <w:bookmarkEnd w:id="0"/>
    <w:bookmarkEnd w:id="1"/>
    <w:p w14:paraId="4D7210EC" w14:textId="77777777" w:rsidR="004E6FFE" w:rsidRPr="00841673" w:rsidRDefault="004E6FFE" w:rsidP="00841673">
      <w:pPr>
        <w:pStyle w:val="Heading2-Policies"/>
        <w:spacing w:line="360" w:lineRule="auto"/>
        <w:rPr>
          <w:i w:val="0"/>
          <w:iCs w:val="0"/>
          <w:sz w:val="24"/>
          <w:szCs w:val="24"/>
        </w:rPr>
      </w:pPr>
      <w:r w:rsidRPr="00841673">
        <w:rPr>
          <w:i w:val="0"/>
          <w:iCs w:val="0"/>
          <w:sz w:val="24"/>
          <w:szCs w:val="24"/>
        </w:rPr>
        <w:t>Surgery Clothing</w:t>
      </w:r>
    </w:p>
    <w:p w14:paraId="4D7210ED" w14:textId="77777777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>Although not stric</w:t>
      </w:r>
      <w:r w:rsidR="00012F08" w:rsidRPr="00841673">
        <w:rPr>
          <w:sz w:val="24"/>
          <w:szCs w:val="24"/>
        </w:rPr>
        <w:t>tly PPE, surgery clothing is</w:t>
      </w:r>
      <w:r w:rsidRPr="00841673">
        <w:rPr>
          <w:sz w:val="24"/>
          <w:szCs w:val="24"/>
        </w:rPr>
        <w:t xml:space="preserve"> not </w:t>
      </w:r>
      <w:r w:rsidR="00012F08" w:rsidRPr="00841673">
        <w:rPr>
          <w:sz w:val="24"/>
          <w:szCs w:val="24"/>
        </w:rPr>
        <w:t xml:space="preserve">to </w:t>
      </w:r>
      <w:r w:rsidRPr="00841673">
        <w:rPr>
          <w:sz w:val="24"/>
          <w:szCs w:val="24"/>
        </w:rPr>
        <w:t>be worn outside the practice.</w:t>
      </w:r>
    </w:p>
    <w:p w14:paraId="4D7210EE" w14:textId="3CB4FB0B" w:rsidR="004E6FFE" w:rsidRPr="00841673" w:rsidRDefault="004E6FFE" w:rsidP="00841673">
      <w:pPr>
        <w:pStyle w:val="ParagraphforPolicies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Surgery clothing should be laundered </w:t>
      </w:r>
      <w:r w:rsidR="00BB5724">
        <w:rPr>
          <w:sz w:val="24"/>
          <w:szCs w:val="24"/>
        </w:rPr>
        <w:t>following manufacturer’s</w:t>
      </w:r>
      <w:r w:rsidR="006D2EBC">
        <w:rPr>
          <w:sz w:val="24"/>
          <w:szCs w:val="24"/>
        </w:rPr>
        <w:t>/care label instructions</w:t>
      </w:r>
    </w:p>
    <w:p w14:paraId="4D7210EF" w14:textId="77777777" w:rsidR="00A17411" w:rsidRPr="00841673" w:rsidRDefault="00A17411" w:rsidP="00841673">
      <w:pPr>
        <w:spacing w:line="360" w:lineRule="auto"/>
        <w:rPr>
          <w:sz w:val="24"/>
        </w:rPr>
      </w:pPr>
    </w:p>
    <w:p w14:paraId="4D7210F0" w14:textId="77777777" w:rsidR="003A0A05" w:rsidRDefault="003A0A05" w:rsidP="00841673">
      <w:pPr>
        <w:pStyle w:val="Paragraph"/>
        <w:spacing w:line="360" w:lineRule="auto"/>
        <w:jc w:val="left"/>
        <w:rPr>
          <w:sz w:val="24"/>
          <w:szCs w:val="24"/>
        </w:rPr>
      </w:pPr>
    </w:p>
    <w:p w14:paraId="13CAF0FA" w14:textId="77777777" w:rsidR="00841673" w:rsidRDefault="00841673" w:rsidP="00841673">
      <w:pPr>
        <w:pStyle w:val="Paragraph"/>
        <w:spacing w:line="360" w:lineRule="auto"/>
        <w:jc w:val="left"/>
        <w:rPr>
          <w:sz w:val="24"/>
          <w:szCs w:val="24"/>
        </w:rPr>
      </w:pPr>
    </w:p>
    <w:p w14:paraId="5FD9BBD3" w14:textId="77777777" w:rsidR="00841673" w:rsidRDefault="00841673" w:rsidP="00841673">
      <w:pPr>
        <w:pStyle w:val="Paragraph"/>
        <w:spacing w:line="360" w:lineRule="auto"/>
        <w:jc w:val="left"/>
        <w:rPr>
          <w:sz w:val="24"/>
          <w:szCs w:val="24"/>
        </w:rPr>
      </w:pPr>
    </w:p>
    <w:p w14:paraId="1F4462F5" w14:textId="77777777" w:rsidR="00841673" w:rsidRPr="00841673" w:rsidRDefault="00841673" w:rsidP="00841673">
      <w:pPr>
        <w:pStyle w:val="Paragraph"/>
        <w:spacing w:line="360" w:lineRule="auto"/>
        <w:jc w:val="left"/>
        <w:rPr>
          <w:sz w:val="24"/>
          <w:szCs w:val="24"/>
        </w:rPr>
      </w:pPr>
    </w:p>
    <w:p w14:paraId="3070C8C0" w14:textId="77777777" w:rsidR="00546946" w:rsidRDefault="00546946" w:rsidP="00FA519D">
      <w:pPr>
        <w:pStyle w:val="Paragraph"/>
        <w:spacing w:line="360" w:lineRule="auto"/>
        <w:jc w:val="left"/>
        <w:rPr>
          <w:sz w:val="24"/>
          <w:szCs w:val="24"/>
        </w:rPr>
      </w:pPr>
    </w:p>
    <w:p w14:paraId="0D9F7E13" w14:textId="6E417839" w:rsidR="00546946" w:rsidRDefault="003A0A05" w:rsidP="00FA519D">
      <w:pPr>
        <w:pStyle w:val="Paragraph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Policy </w:t>
      </w:r>
      <w:r w:rsidR="005F5D3C" w:rsidRPr="00841673">
        <w:rPr>
          <w:sz w:val="24"/>
          <w:szCs w:val="24"/>
        </w:rPr>
        <w:t>last</w:t>
      </w:r>
      <w:r w:rsidRPr="00841673">
        <w:rPr>
          <w:sz w:val="24"/>
          <w:szCs w:val="24"/>
        </w:rPr>
        <w:t xml:space="preserve"> updated:</w:t>
      </w:r>
      <w:r w:rsidRPr="00841673">
        <w:rPr>
          <w:sz w:val="24"/>
          <w:szCs w:val="24"/>
        </w:rPr>
        <w:tab/>
      </w:r>
    </w:p>
    <w:p w14:paraId="4D7210F1" w14:textId="60AE15F2" w:rsidR="003A0A05" w:rsidRPr="00841673" w:rsidRDefault="003A0A05" w:rsidP="00841673">
      <w:pPr>
        <w:pStyle w:val="Paragraph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>Date of next review:</w:t>
      </w:r>
    </w:p>
    <w:p w14:paraId="6030C4EE" w14:textId="77777777" w:rsidR="00C10DDB" w:rsidRDefault="003A0A05" w:rsidP="00FA519D">
      <w:pPr>
        <w:pStyle w:val="Paragraph"/>
        <w:spacing w:line="360" w:lineRule="auto"/>
        <w:jc w:val="left"/>
        <w:rPr>
          <w:rFonts w:cs="Tahoma"/>
          <w:color w:val="0000FF"/>
          <w:sz w:val="24"/>
          <w:szCs w:val="24"/>
        </w:rPr>
      </w:pPr>
      <w:r w:rsidRPr="00841673">
        <w:rPr>
          <w:rFonts w:cs="Tahoma"/>
          <w:color w:val="0000FF"/>
          <w:sz w:val="24"/>
          <w:szCs w:val="24"/>
        </w:rPr>
        <w:t>[Name and/or designation of responsible person]</w:t>
      </w:r>
      <w:r w:rsidRPr="00841673">
        <w:rPr>
          <w:rFonts w:cs="Tahoma"/>
          <w:color w:val="0000FF"/>
          <w:sz w:val="24"/>
          <w:szCs w:val="24"/>
        </w:rPr>
        <w:tab/>
      </w:r>
    </w:p>
    <w:p w14:paraId="4D7210F3" w14:textId="18DF92DB" w:rsidR="003A0A05" w:rsidRPr="00841673" w:rsidRDefault="003A0A05" w:rsidP="00841673">
      <w:pPr>
        <w:pStyle w:val="Paragraph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>Signature:</w:t>
      </w:r>
      <w:r w:rsidRPr="00841673">
        <w:rPr>
          <w:sz w:val="24"/>
          <w:szCs w:val="24"/>
        </w:rPr>
        <w:tab/>
      </w:r>
    </w:p>
    <w:p w14:paraId="4D7210F4" w14:textId="77777777" w:rsidR="003A0A05" w:rsidRPr="00841673" w:rsidRDefault="003A0A05" w:rsidP="00841673">
      <w:pPr>
        <w:spacing w:line="360" w:lineRule="auto"/>
        <w:rPr>
          <w:sz w:val="24"/>
        </w:rPr>
      </w:pPr>
    </w:p>
    <w:p w14:paraId="4D7210F5" w14:textId="77777777" w:rsidR="004E6FFE" w:rsidRPr="00841673" w:rsidRDefault="004E6FFE" w:rsidP="00841673">
      <w:pPr>
        <w:pStyle w:val="Paragraph"/>
        <w:spacing w:line="360" w:lineRule="auto"/>
        <w:jc w:val="left"/>
        <w:rPr>
          <w:sz w:val="24"/>
          <w:szCs w:val="24"/>
        </w:rPr>
      </w:pPr>
      <w:r w:rsidRPr="00841673">
        <w:rPr>
          <w:sz w:val="24"/>
          <w:szCs w:val="24"/>
        </w:rPr>
        <w:t xml:space="preserve">The following staff have read and understood this policy </w:t>
      </w:r>
      <w:r w:rsidRPr="00841673">
        <w:rPr>
          <w:color w:val="0000FF"/>
          <w:sz w:val="24"/>
          <w:szCs w:val="24"/>
        </w:rPr>
        <w:t>[include all team members]</w:t>
      </w:r>
      <w:r w:rsidRPr="00841673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0"/>
        <w:gridCol w:w="3252"/>
        <w:gridCol w:w="1509"/>
      </w:tblGrid>
      <w:tr w:rsidR="004E6FFE" w:rsidRPr="00272C05" w14:paraId="4D7210FA" w14:textId="77777777" w:rsidTr="00F21DBD">
        <w:tc>
          <w:tcPr>
            <w:tcW w:w="2088" w:type="dxa"/>
            <w:shd w:val="clear" w:color="auto" w:fill="990033"/>
          </w:tcPr>
          <w:p w14:paraId="4D7210F6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841673">
              <w:rPr>
                <w:b/>
                <w:bCs/>
                <w:sz w:val="24"/>
                <w:szCs w:val="24"/>
              </w:rPr>
              <w:t xml:space="preserve">Dental Team Member </w:t>
            </w:r>
          </w:p>
        </w:tc>
        <w:tc>
          <w:tcPr>
            <w:tcW w:w="2160" w:type="dxa"/>
            <w:shd w:val="clear" w:color="auto" w:fill="990033"/>
          </w:tcPr>
          <w:p w14:paraId="4D7210F7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841673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420" w:type="dxa"/>
            <w:shd w:val="clear" w:color="auto" w:fill="990033"/>
          </w:tcPr>
          <w:p w14:paraId="4D7210F8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841673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574" w:type="dxa"/>
            <w:shd w:val="clear" w:color="auto" w:fill="990033"/>
          </w:tcPr>
          <w:p w14:paraId="4D7210F9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b/>
                <w:bCs/>
                <w:sz w:val="24"/>
                <w:szCs w:val="24"/>
              </w:rPr>
            </w:pPr>
            <w:r w:rsidRPr="00841673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4E6FFE" w:rsidRPr="00272C05" w14:paraId="4D7210FF" w14:textId="77777777" w:rsidTr="00B24E92">
        <w:tc>
          <w:tcPr>
            <w:tcW w:w="2088" w:type="dxa"/>
          </w:tcPr>
          <w:p w14:paraId="4D7210FB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D7210FC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4D7210FD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4D7210FE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E6FFE" w:rsidRPr="00272C05" w14:paraId="4D721104" w14:textId="77777777" w:rsidTr="00B24E92">
        <w:tc>
          <w:tcPr>
            <w:tcW w:w="2088" w:type="dxa"/>
          </w:tcPr>
          <w:p w14:paraId="4D721100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D721101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4D721102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4D721103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E6FFE" w:rsidRPr="00272C05" w14:paraId="4D721109" w14:textId="77777777" w:rsidTr="00B24E92">
        <w:tc>
          <w:tcPr>
            <w:tcW w:w="2088" w:type="dxa"/>
          </w:tcPr>
          <w:p w14:paraId="4D721105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D721106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4D721107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4D721108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E6FFE" w:rsidRPr="00272C05" w14:paraId="4D72110E" w14:textId="77777777" w:rsidTr="00B24E92">
        <w:tc>
          <w:tcPr>
            <w:tcW w:w="2088" w:type="dxa"/>
          </w:tcPr>
          <w:p w14:paraId="4D72110A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D72110B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4D72110C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4D72110D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4E6FFE" w:rsidRPr="00272C05" w14:paraId="4D721113" w14:textId="77777777" w:rsidTr="00B24E92">
        <w:tc>
          <w:tcPr>
            <w:tcW w:w="2088" w:type="dxa"/>
          </w:tcPr>
          <w:p w14:paraId="4D72110F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4D721110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4D721111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14:paraId="4D721112" w14:textId="77777777" w:rsidR="004E6FFE" w:rsidRPr="00841673" w:rsidRDefault="004E6FFE" w:rsidP="00841673">
            <w:pPr>
              <w:pStyle w:val="Paragraph"/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14:paraId="4D721114" w14:textId="77777777" w:rsidR="004E6FFE" w:rsidRPr="00841673" w:rsidRDefault="004E6FFE" w:rsidP="00841673">
      <w:pPr>
        <w:spacing w:line="360" w:lineRule="auto"/>
        <w:rPr>
          <w:sz w:val="24"/>
        </w:rPr>
      </w:pPr>
    </w:p>
    <w:p w14:paraId="4D721115" w14:textId="77777777" w:rsidR="004E6FFE" w:rsidRPr="004E6FFE" w:rsidRDefault="004E6FFE">
      <w:pPr>
        <w:rPr>
          <w:szCs w:val="22"/>
        </w:rPr>
      </w:pPr>
    </w:p>
    <w:sectPr w:rsidR="004E6FFE" w:rsidRPr="004E6FFE" w:rsidSect="0084167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496B" w14:textId="77777777" w:rsidR="00B34BB9" w:rsidRDefault="00B34BB9">
      <w:r>
        <w:separator/>
      </w:r>
    </w:p>
  </w:endnote>
  <w:endnote w:type="continuationSeparator" w:id="0">
    <w:p w14:paraId="255B9C9A" w14:textId="77777777" w:rsidR="00B34BB9" w:rsidRDefault="00B3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111C" w14:textId="77777777" w:rsidR="004E6FFE" w:rsidRDefault="004E6FFE">
    <w:pPr>
      <w:pStyle w:val="Footer"/>
      <w:rPr>
        <w:rFonts w:cs="Tahoma"/>
        <w:sz w:val="16"/>
        <w:szCs w:val="16"/>
      </w:rPr>
    </w:pPr>
  </w:p>
  <w:p w14:paraId="4D72111D" w14:textId="45B3A5ED" w:rsidR="004E6FFE" w:rsidRPr="00841673" w:rsidRDefault="005F5D3C" w:rsidP="005F5D3C">
    <w:pPr>
      <w:pStyle w:val="Footer"/>
      <w:jc w:val="right"/>
      <w:rPr>
        <w:rFonts w:cs="Tahoma"/>
        <w:sz w:val="24"/>
      </w:rPr>
    </w:pPr>
    <w:r w:rsidRPr="00841673">
      <w:rPr>
        <w:rFonts w:cs="Tahoma"/>
        <w:sz w:val="24"/>
      </w:rPr>
      <w:t>SDCEP Practice Support Manual template (</w:t>
    </w:r>
    <w:r w:rsidR="006D2EBC">
      <w:rPr>
        <w:rFonts w:cs="Tahoma"/>
        <w:sz w:val="24"/>
      </w:rPr>
      <w:t>Oct 2025</w:t>
    </w:r>
    <w:r w:rsidRPr="00841673">
      <w:rPr>
        <w:rFonts w:cs="Tahoma"/>
        <w:sz w:val="24"/>
      </w:rPr>
      <w:t>)</w:t>
    </w:r>
  </w:p>
  <w:p w14:paraId="4D72111E" w14:textId="77777777" w:rsidR="004E6FFE" w:rsidRPr="00841673" w:rsidRDefault="004E6FFE" w:rsidP="004E6FFE">
    <w:pPr>
      <w:pStyle w:val="Footer"/>
      <w:jc w:val="center"/>
      <w:rPr>
        <w:rFonts w:cs="Tahoma"/>
        <w:sz w:val="24"/>
      </w:rPr>
    </w:pPr>
    <w:r w:rsidRPr="00841673">
      <w:rPr>
        <w:rFonts w:cs="Tahoma"/>
        <w:sz w:val="24"/>
      </w:rPr>
      <w:t xml:space="preserve">Page </w:t>
    </w:r>
    <w:r w:rsidR="008B3190" w:rsidRPr="00841673">
      <w:rPr>
        <w:rFonts w:cs="Tahoma"/>
        <w:sz w:val="24"/>
      </w:rPr>
      <w:fldChar w:fldCharType="begin"/>
    </w:r>
    <w:r w:rsidRPr="00841673">
      <w:rPr>
        <w:rFonts w:cs="Tahoma"/>
        <w:sz w:val="24"/>
      </w:rPr>
      <w:instrText xml:space="preserve"> PAGE </w:instrText>
    </w:r>
    <w:r w:rsidR="008B3190" w:rsidRPr="00841673">
      <w:rPr>
        <w:rFonts w:cs="Tahoma"/>
        <w:sz w:val="24"/>
      </w:rPr>
      <w:fldChar w:fldCharType="separate"/>
    </w:r>
    <w:r w:rsidR="00690945" w:rsidRPr="00841673">
      <w:rPr>
        <w:rFonts w:cs="Tahoma"/>
        <w:noProof/>
        <w:sz w:val="24"/>
      </w:rPr>
      <w:t>1</w:t>
    </w:r>
    <w:r w:rsidR="008B3190" w:rsidRPr="00841673">
      <w:rPr>
        <w:rFonts w:cs="Tahoma"/>
        <w:sz w:val="24"/>
      </w:rPr>
      <w:fldChar w:fldCharType="end"/>
    </w:r>
    <w:r w:rsidRPr="00841673">
      <w:rPr>
        <w:rFonts w:cs="Tahoma"/>
        <w:sz w:val="24"/>
      </w:rPr>
      <w:t xml:space="preserve"> of </w:t>
    </w:r>
    <w:r w:rsidR="008B3190" w:rsidRPr="00841673">
      <w:rPr>
        <w:rFonts w:cs="Tahoma"/>
        <w:sz w:val="24"/>
      </w:rPr>
      <w:fldChar w:fldCharType="begin"/>
    </w:r>
    <w:r w:rsidRPr="00841673">
      <w:rPr>
        <w:rFonts w:cs="Tahoma"/>
        <w:sz w:val="24"/>
      </w:rPr>
      <w:instrText xml:space="preserve"> NUMPAGES </w:instrText>
    </w:r>
    <w:r w:rsidR="008B3190" w:rsidRPr="00841673">
      <w:rPr>
        <w:rFonts w:cs="Tahoma"/>
        <w:sz w:val="24"/>
      </w:rPr>
      <w:fldChar w:fldCharType="separate"/>
    </w:r>
    <w:r w:rsidR="00690945" w:rsidRPr="00841673">
      <w:rPr>
        <w:rFonts w:cs="Tahoma"/>
        <w:noProof/>
        <w:sz w:val="24"/>
      </w:rPr>
      <w:t>2</w:t>
    </w:r>
    <w:r w:rsidR="008B3190" w:rsidRPr="00841673">
      <w:rPr>
        <w:rFonts w:cs="Tahoma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71C2" w14:textId="2D5D0208" w:rsidR="00770E35" w:rsidRPr="006A30B9" w:rsidRDefault="00770E35" w:rsidP="00770E35">
    <w:pPr>
      <w:pStyle w:val="Footer"/>
      <w:jc w:val="right"/>
      <w:rPr>
        <w:rFonts w:cs="Tahoma"/>
        <w:sz w:val="24"/>
      </w:rPr>
    </w:pPr>
    <w:r w:rsidRPr="006A30B9">
      <w:rPr>
        <w:rFonts w:cs="Tahoma"/>
        <w:sz w:val="24"/>
      </w:rPr>
      <w:t>SDCEP Practice Support Manual template (</w:t>
    </w:r>
    <w:r w:rsidR="00841673">
      <w:rPr>
        <w:rFonts w:cs="Tahoma"/>
        <w:sz w:val="24"/>
      </w:rPr>
      <w:t>Oct 2025</w:t>
    </w:r>
    <w:r w:rsidRPr="006A30B9">
      <w:rPr>
        <w:rFonts w:cs="Tahoma"/>
        <w:sz w:val="24"/>
      </w:rPr>
      <w:t>)</w:t>
    </w:r>
  </w:p>
  <w:p w14:paraId="705CD68C" w14:textId="77777777" w:rsidR="00770E35" w:rsidRPr="006A30B9" w:rsidRDefault="00770E35" w:rsidP="00770E35">
    <w:pPr>
      <w:pStyle w:val="Footer"/>
      <w:jc w:val="center"/>
      <w:rPr>
        <w:rFonts w:cs="Tahoma"/>
        <w:sz w:val="24"/>
      </w:rPr>
    </w:pPr>
    <w:r w:rsidRPr="006A30B9">
      <w:rPr>
        <w:rFonts w:cs="Tahoma"/>
        <w:sz w:val="24"/>
      </w:rPr>
      <w:t xml:space="preserve">Page </w:t>
    </w:r>
    <w:r w:rsidRPr="006A30B9">
      <w:rPr>
        <w:rFonts w:cs="Tahoma"/>
        <w:sz w:val="24"/>
      </w:rPr>
      <w:fldChar w:fldCharType="begin"/>
    </w:r>
    <w:r w:rsidRPr="006A30B9">
      <w:rPr>
        <w:rFonts w:cs="Tahoma"/>
        <w:sz w:val="24"/>
      </w:rPr>
      <w:instrText xml:space="preserve"> PAGE </w:instrText>
    </w:r>
    <w:r w:rsidRPr="006A30B9">
      <w:rPr>
        <w:rFonts w:cs="Tahoma"/>
        <w:sz w:val="24"/>
      </w:rPr>
      <w:fldChar w:fldCharType="separate"/>
    </w:r>
    <w:r>
      <w:rPr>
        <w:rFonts w:cs="Tahoma"/>
        <w:sz w:val="24"/>
      </w:rPr>
      <w:t>2</w:t>
    </w:r>
    <w:r w:rsidRPr="006A30B9">
      <w:rPr>
        <w:rFonts w:cs="Tahoma"/>
        <w:sz w:val="24"/>
      </w:rPr>
      <w:fldChar w:fldCharType="end"/>
    </w:r>
    <w:r w:rsidRPr="006A30B9">
      <w:rPr>
        <w:rFonts w:cs="Tahoma"/>
        <w:sz w:val="24"/>
      </w:rPr>
      <w:t xml:space="preserve"> of </w:t>
    </w:r>
    <w:r w:rsidRPr="006A30B9">
      <w:rPr>
        <w:rFonts w:cs="Tahoma"/>
        <w:sz w:val="24"/>
      </w:rPr>
      <w:fldChar w:fldCharType="begin"/>
    </w:r>
    <w:r w:rsidRPr="006A30B9">
      <w:rPr>
        <w:rFonts w:cs="Tahoma"/>
        <w:sz w:val="24"/>
      </w:rPr>
      <w:instrText xml:space="preserve"> NUMPAGES </w:instrText>
    </w:r>
    <w:r w:rsidRPr="006A30B9">
      <w:rPr>
        <w:rFonts w:cs="Tahoma"/>
        <w:sz w:val="24"/>
      </w:rPr>
      <w:fldChar w:fldCharType="separate"/>
    </w:r>
    <w:r>
      <w:rPr>
        <w:rFonts w:cs="Tahoma"/>
        <w:sz w:val="24"/>
      </w:rPr>
      <w:t>3</w:t>
    </w:r>
    <w:r w:rsidRPr="006A30B9">
      <w:rPr>
        <w:rFonts w:cs="Tahoma"/>
        <w:sz w:val="24"/>
      </w:rPr>
      <w:fldChar w:fldCharType="end"/>
    </w:r>
  </w:p>
  <w:p w14:paraId="74E3A0BA" w14:textId="77777777" w:rsidR="00C8531F" w:rsidRDefault="00C85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82AC" w14:textId="77777777" w:rsidR="00B34BB9" w:rsidRDefault="00B34BB9">
      <w:r>
        <w:separator/>
      </w:r>
    </w:p>
  </w:footnote>
  <w:footnote w:type="continuationSeparator" w:id="0">
    <w:p w14:paraId="441CE6D6" w14:textId="77777777" w:rsidR="00B34BB9" w:rsidRDefault="00B34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111B" w14:textId="21671585" w:rsidR="004E6FFE" w:rsidRDefault="004E6FFE" w:rsidP="00776A73">
    <w:pPr>
      <w:pStyle w:val="Header"/>
      <w:rPr>
        <w:rFonts w:cs="Tahoma"/>
        <w:iCs/>
        <w:color w:val="0000FF"/>
        <w:sz w:val="24"/>
      </w:rPr>
    </w:pPr>
  </w:p>
  <w:p w14:paraId="2823436B" w14:textId="11D940E0" w:rsidR="008A19BF" w:rsidRPr="00841673" w:rsidRDefault="008A19BF" w:rsidP="00841673">
    <w:pPr>
      <w:pStyle w:val="Header"/>
      <w:rPr>
        <w:rFonts w:cs="Tahoma"/>
        <w:b/>
        <w:bCs/>
        <w:iCs/>
        <w:color w:val="990033"/>
        <w:sz w:val="24"/>
      </w:rPr>
    </w:pPr>
    <w:r w:rsidRPr="00841673">
      <w:rPr>
        <w:rFonts w:cs="Tahoma"/>
        <w:b/>
        <w:bCs/>
        <w:iCs/>
        <w:color w:val="990033"/>
        <w:sz w:val="24"/>
      </w:rPr>
      <w:t xml:space="preserve">Personal Protective Equipment (PPE) Policy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77E6" w14:textId="77777777" w:rsidR="00C8531F" w:rsidRPr="006A30B9" w:rsidRDefault="00C8531F" w:rsidP="00C8531F">
    <w:pPr>
      <w:pStyle w:val="Header"/>
      <w:rPr>
        <w:rFonts w:cs="Tahoma"/>
        <w:iCs/>
        <w:color w:val="3366FF"/>
        <w:sz w:val="24"/>
        <w:u w:val="single"/>
      </w:rPr>
    </w:pPr>
    <w:r w:rsidRPr="002D08F8">
      <w:rPr>
        <w:rFonts w:cs="Tahoma"/>
        <w:iCs/>
        <w:color w:val="0000FF"/>
        <w:sz w:val="24"/>
      </w:rPr>
      <w:t>[Name of Dental Practice]</w:t>
    </w:r>
    <w:r w:rsidRPr="002D08F8">
      <w:rPr>
        <w:rFonts w:cs="Tahoma"/>
        <w:iCs/>
        <w:color w:val="0000FF"/>
        <w:sz w:val="24"/>
      </w:rPr>
      <w:tab/>
    </w:r>
    <w:r>
      <w:rPr>
        <w:rFonts w:cs="Tahoma"/>
        <w:iCs/>
        <w:color w:val="3366FF"/>
        <w:sz w:val="24"/>
      </w:rPr>
      <w:t xml:space="preserve">                                           </w:t>
    </w:r>
    <w:hyperlink r:id="rId1" w:history="1">
      <w:r w:rsidRPr="006A30B9">
        <w:rPr>
          <w:rStyle w:val="Hyperlink"/>
          <w:rFonts w:cs="Tahoma"/>
          <w:iCs/>
          <w:sz w:val="24"/>
        </w:rPr>
        <w:t>How to use templates</w:t>
      </w:r>
    </w:hyperlink>
    <w:r w:rsidRPr="006A30B9">
      <w:rPr>
        <w:rFonts w:cs="Tahoma"/>
        <w:iCs/>
        <w:color w:val="3366FF"/>
        <w:sz w:val="24"/>
      </w:rPr>
      <w:t xml:space="preserve">                                                                 </w:t>
    </w:r>
  </w:p>
  <w:p w14:paraId="3312AAF7" w14:textId="1D9AFAD1" w:rsidR="00C8531F" w:rsidRPr="006A30B9" w:rsidRDefault="00C8531F" w:rsidP="00C8531F">
    <w:pPr>
      <w:pStyle w:val="Header"/>
      <w:rPr>
        <w:rFonts w:cs="Tahoma"/>
        <w:iCs/>
        <w:color w:val="3366FF"/>
        <w:sz w:val="24"/>
      </w:rPr>
    </w:pPr>
    <w:r w:rsidRPr="006A30B9">
      <w:rPr>
        <w:rFonts w:cs="Tahoma"/>
        <w:iCs/>
        <w:color w:val="0000FF"/>
        <w:sz w:val="24"/>
      </w:rPr>
      <w:t>[Date]</w:t>
    </w:r>
  </w:p>
  <w:p w14:paraId="63F29AFA" w14:textId="77777777" w:rsidR="00C8531F" w:rsidRDefault="00C853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FFE"/>
    <w:rsid w:val="00012F08"/>
    <w:rsid w:val="00037CA8"/>
    <w:rsid w:val="0006553F"/>
    <w:rsid w:val="000C03EC"/>
    <w:rsid w:val="000D3D6F"/>
    <w:rsid w:val="000E652D"/>
    <w:rsid w:val="0018471C"/>
    <w:rsid w:val="001C79DF"/>
    <w:rsid w:val="001D3DE0"/>
    <w:rsid w:val="00216F3B"/>
    <w:rsid w:val="00272C05"/>
    <w:rsid w:val="002A1505"/>
    <w:rsid w:val="002A1A39"/>
    <w:rsid w:val="002C3DDB"/>
    <w:rsid w:val="002D08F8"/>
    <w:rsid w:val="00331BEF"/>
    <w:rsid w:val="003A0A05"/>
    <w:rsid w:val="003A7FAE"/>
    <w:rsid w:val="003B51DA"/>
    <w:rsid w:val="003D4CE6"/>
    <w:rsid w:val="003E1FF2"/>
    <w:rsid w:val="003E4D14"/>
    <w:rsid w:val="00431E6F"/>
    <w:rsid w:val="00464F44"/>
    <w:rsid w:val="00470453"/>
    <w:rsid w:val="00471E06"/>
    <w:rsid w:val="004D1A64"/>
    <w:rsid w:val="004E6FFE"/>
    <w:rsid w:val="00502E45"/>
    <w:rsid w:val="00546946"/>
    <w:rsid w:val="00580DB3"/>
    <w:rsid w:val="005A0106"/>
    <w:rsid w:val="005B2386"/>
    <w:rsid w:val="005D754A"/>
    <w:rsid w:val="005F5D3C"/>
    <w:rsid w:val="00680272"/>
    <w:rsid w:val="00681B11"/>
    <w:rsid w:val="00690945"/>
    <w:rsid w:val="006A4A53"/>
    <w:rsid w:val="006D2EBC"/>
    <w:rsid w:val="00712DBD"/>
    <w:rsid w:val="00770E35"/>
    <w:rsid w:val="00770E94"/>
    <w:rsid w:val="00776A73"/>
    <w:rsid w:val="00841673"/>
    <w:rsid w:val="00871CDF"/>
    <w:rsid w:val="008A19BF"/>
    <w:rsid w:val="008B30AA"/>
    <w:rsid w:val="008B3190"/>
    <w:rsid w:val="009655A8"/>
    <w:rsid w:val="009830D0"/>
    <w:rsid w:val="009D5D41"/>
    <w:rsid w:val="009E5610"/>
    <w:rsid w:val="00A17411"/>
    <w:rsid w:val="00A47839"/>
    <w:rsid w:val="00AE470F"/>
    <w:rsid w:val="00B24E92"/>
    <w:rsid w:val="00B34BB9"/>
    <w:rsid w:val="00B435D0"/>
    <w:rsid w:val="00B46B4C"/>
    <w:rsid w:val="00B47726"/>
    <w:rsid w:val="00B5418E"/>
    <w:rsid w:val="00BB5724"/>
    <w:rsid w:val="00C10DDB"/>
    <w:rsid w:val="00C815B2"/>
    <w:rsid w:val="00C8531F"/>
    <w:rsid w:val="00D54B48"/>
    <w:rsid w:val="00D85590"/>
    <w:rsid w:val="00E848A7"/>
    <w:rsid w:val="00EE2A23"/>
    <w:rsid w:val="00F21DBD"/>
    <w:rsid w:val="00F85B6A"/>
    <w:rsid w:val="00FA519D"/>
    <w:rsid w:val="00F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7210D8"/>
  <w15:docId w15:val="{2427904C-A156-4E27-A8F1-7DA82CE1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5D3C"/>
    <w:rPr>
      <w:rFonts w:ascii="Tahoma" w:hAnsi="Tahoma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F5D3C"/>
    <w:pPr>
      <w:keepNext/>
      <w:spacing w:before="240" w:after="60"/>
      <w:outlineLvl w:val="0"/>
    </w:pPr>
    <w:rPr>
      <w:b/>
      <w:bCs/>
      <w:color w:val="990033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2C3DDB"/>
    <w:pPr>
      <w:keepNext/>
      <w:spacing w:before="240" w:after="60"/>
      <w:outlineLvl w:val="1"/>
    </w:pPr>
    <w:rPr>
      <w:rFonts w:cs="Arial"/>
      <w:b/>
      <w:bCs/>
      <w:iCs/>
      <w:color w:val="990033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Policies">
    <w:name w:val="Heading 1 - Policies"/>
    <w:basedOn w:val="Heading2"/>
    <w:rsid w:val="004E6FFE"/>
    <w:pPr>
      <w:spacing w:after="240"/>
      <w:jc w:val="center"/>
    </w:pPr>
    <w:rPr>
      <w:i/>
    </w:rPr>
  </w:style>
  <w:style w:type="paragraph" w:styleId="CommentText">
    <w:name w:val="annotation text"/>
    <w:basedOn w:val="Normal"/>
    <w:semiHidden/>
    <w:rsid w:val="004E6FFE"/>
    <w:rPr>
      <w:sz w:val="20"/>
      <w:szCs w:val="20"/>
    </w:rPr>
  </w:style>
  <w:style w:type="paragraph" w:customStyle="1" w:styleId="Heading2-Policies">
    <w:name w:val="Heading 2 - Policies"/>
    <w:basedOn w:val="Heading2"/>
    <w:rsid w:val="004E6FFE"/>
    <w:pPr>
      <w:spacing w:after="240"/>
    </w:pPr>
    <w:rPr>
      <w:i/>
      <w:sz w:val="26"/>
    </w:rPr>
  </w:style>
  <w:style w:type="character" w:styleId="CommentReference">
    <w:name w:val="annotation reference"/>
    <w:semiHidden/>
    <w:rsid w:val="004E6FFE"/>
    <w:rPr>
      <w:sz w:val="16"/>
      <w:szCs w:val="16"/>
    </w:rPr>
  </w:style>
  <w:style w:type="paragraph" w:customStyle="1" w:styleId="ParagraphforPolicies">
    <w:name w:val="Paragraph for Policies"/>
    <w:basedOn w:val="Normal"/>
    <w:rsid w:val="004E6FFE"/>
    <w:pPr>
      <w:spacing w:after="120"/>
      <w:jc w:val="both"/>
    </w:pPr>
    <w:rPr>
      <w:rFonts w:cs="Arial"/>
      <w:szCs w:val="20"/>
    </w:rPr>
  </w:style>
  <w:style w:type="paragraph" w:styleId="BalloonText">
    <w:name w:val="Balloon Text"/>
    <w:basedOn w:val="Normal"/>
    <w:semiHidden/>
    <w:rsid w:val="004E6FFE"/>
    <w:rPr>
      <w:rFonts w:cs="Tahoma"/>
      <w:sz w:val="16"/>
      <w:szCs w:val="16"/>
    </w:rPr>
  </w:style>
  <w:style w:type="paragraph" w:styleId="Header">
    <w:name w:val="header"/>
    <w:basedOn w:val="Normal"/>
    <w:rsid w:val="004E6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6FFE"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link w:val="ParagraphChar"/>
    <w:rsid w:val="004E6FFE"/>
    <w:pPr>
      <w:spacing w:after="120"/>
      <w:jc w:val="both"/>
    </w:pPr>
    <w:rPr>
      <w:rFonts w:cs="Arial"/>
      <w:szCs w:val="22"/>
    </w:rPr>
  </w:style>
  <w:style w:type="character" w:customStyle="1" w:styleId="ParagraphChar">
    <w:name w:val="Paragraph Char"/>
    <w:link w:val="Paragraph"/>
    <w:rsid w:val="004E6FFE"/>
    <w:rPr>
      <w:rFonts w:ascii="Tahoma" w:hAnsi="Tahoma" w:cs="Arial"/>
      <w:sz w:val="22"/>
      <w:szCs w:val="22"/>
      <w:lang w:val="en-GB" w:eastAsia="en-US" w:bidi="ar-SA"/>
    </w:rPr>
  </w:style>
  <w:style w:type="character" w:styleId="Hyperlink">
    <w:name w:val="Hyperlink"/>
    <w:rsid w:val="00464F44"/>
    <w:rPr>
      <w:color w:val="0000FF"/>
      <w:u w:val="single"/>
    </w:rPr>
  </w:style>
  <w:style w:type="character" w:styleId="FollowedHyperlink">
    <w:name w:val="FollowedHyperlink"/>
    <w:rsid w:val="00012F08"/>
    <w:rPr>
      <w:color w:val="800080"/>
      <w:u w:val="single"/>
    </w:rPr>
  </w:style>
  <w:style w:type="character" w:customStyle="1" w:styleId="Heading1Char">
    <w:name w:val="Heading 1 Char"/>
    <w:link w:val="Heading1"/>
    <w:rsid w:val="005F5D3C"/>
    <w:rPr>
      <w:rFonts w:ascii="Tahoma" w:eastAsia="Times New Roman" w:hAnsi="Tahoma" w:cs="Times New Roman"/>
      <w:b/>
      <w:bCs/>
      <w:color w:val="990033"/>
      <w:kern w:val="32"/>
      <w:sz w:val="28"/>
      <w:szCs w:val="32"/>
      <w:lang w:eastAsia="en-US"/>
    </w:rPr>
  </w:style>
  <w:style w:type="paragraph" w:styleId="Revision">
    <w:name w:val="Revision"/>
    <w:hidden/>
    <w:uiPriority w:val="99"/>
    <w:semiHidden/>
    <w:rsid w:val="00D54B48"/>
    <w:rPr>
      <w:rFonts w:ascii="Tahoma" w:hAnsi="Tahoma"/>
      <w:sz w:val="22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431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ipcm.scot.nhs.uk/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.nes.nhs.scot/32898/clinical-effectiveness/quality-improvement-in-practice-training-infection-control-and-decontamination/covid-19-infection-control-and-decontamination-for-the-dental-practic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m.sdcep.org.uk/templates/how-to-use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75169435504ea4705403614d8a08c19c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64f83dcc47037c94a00d9aa318bde3ee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F26E1-2908-4D9D-A318-E0F994C31DF9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customXml/itemProps2.xml><?xml version="1.0" encoding="utf-8"?>
<ds:datastoreItem xmlns:ds="http://schemas.openxmlformats.org/officeDocument/2006/customXml" ds:itemID="{396BD8C9-9429-402E-BDCC-04D2CB7A7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BA1FF-D969-4A55-861A-88F7F522A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Protective Equipment (PPE) Policy</vt:lpstr>
    </vt:vector>
  </TitlesOfParts>
  <Company>NES</Company>
  <LinksUpToDate>false</LinksUpToDate>
  <CharactersWithSpaces>2916</CharactersWithSpaces>
  <SharedDoc>false</SharedDoc>
  <HLinks>
    <vt:vector size="12" baseType="variant">
      <vt:variant>
        <vt:i4>851982</vt:i4>
      </vt:variant>
      <vt:variant>
        <vt:i4>3</vt:i4>
      </vt:variant>
      <vt:variant>
        <vt:i4>0</vt:i4>
      </vt:variant>
      <vt:variant>
        <vt:i4>5</vt:i4>
      </vt:variant>
      <vt:variant>
        <vt:lpwstr>http://www.hps.scot.nhs.uk/haiic/ic/publicationsdetail.aspx?id=49785</vt:lpwstr>
      </vt:variant>
      <vt:variant>
        <vt:lpwstr/>
      </vt:variant>
      <vt:variant>
        <vt:i4>851982</vt:i4>
      </vt:variant>
      <vt:variant>
        <vt:i4>0</vt:i4>
      </vt:variant>
      <vt:variant>
        <vt:i4>0</vt:i4>
      </vt:variant>
      <vt:variant>
        <vt:i4>5</vt:i4>
      </vt:variant>
      <vt:variant>
        <vt:lpwstr>http://www.hps.scot.nhs.uk/haiic/ic/publicationsdetail.aspx?id=49785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Protective Equipment (PPE) Policy</dc:title>
  <dc:creator>SamanthaR</dc:creator>
  <cp:lastModifiedBy>Fiona Ord</cp:lastModifiedBy>
  <cp:revision>31</cp:revision>
  <dcterms:created xsi:type="dcterms:W3CDTF">2014-07-10T10:02:00Z</dcterms:created>
  <dcterms:modified xsi:type="dcterms:W3CDTF">2025-11-12T09:41:00Z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2015-04-17T10:54:53Z</vt:filetime>
  </property>
  <property fmtid="{D5CDD505-2E9C-101B-9397-08002B2CF9AE}" pid="4" name="Modifier">
    <vt:lpwstr>PatriciaG</vt:lpwstr>
  </property>
  <property fmtid="{D5CDD505-2E9C-101B-9397-08002B2CF9AE}" pid="5" name="Size">
    <vt:r8>17803</vt:r8>
  </property>
  <property fmtid="{D5CDD505-2E9C-101B-9397-08002B2CF9AE}" pid="6" name="Created Date1">
    <vt:filetime>2015-04-17T10:54:53Z</vt:filetime>
  </property>
  <property fmtid="{D5CDD505-2E9C-101B-9397-08002B2CF9AE}" pid="7" name="MediaServiceImageTags">
    <vt:lpwstr/>
  </property>
</Properties>
</file>