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8AB0" w14:textId="77777777" w:rsidR="002B252F" w:rsidRDefault="00840920" w:rsidP="00192DC4">
      <w:pPr>
        <w:pStyle w:val="Heading1"/>
      </w:pPr>
      <w:bookmarkStart w:id="0" w:name="_Toc138746113"/>
      <w:bookmarkStart w:id="1" w:name="_Toc232407072"/>
      <w:r>
        <w:t>Policy for the Use of Latex Products</w:t>
      </w:r>
      <w:r w:rsidR="002B252F">
        <w:t xml:space="preserve"> </w:t>
      </w:r>
      <w:r>
        <w:t xml:space="preserve"> </w:t>
      </w:r>
    </w:p>
    <w:p w14:paraId="0B158AB1" w14:textId="77777777" w:rsidR="002B252F" w:rsidRDefault="002B252F" w:rsidP="00192DC4">
      <w:pPr>
        <w:pStyle w:val="Paragraph"/>
      </w:pPr>
      <w:r>
        <w:t>To protect both patients and staff,</w:t>
      </w:r>
      <w:r w:rsidR="007B766B">
        <w:t xml:space="preserve"> </w:t>
      </w:r>
      <w:r w:rsidR="00192DC4" w:rsidRPr="00192DC4">
        <w:rPr>
          <w:i/>
          <w:color w:val="0000FF"/>
        </w:rPr>
        <w:t>[</w:t>
      </w:r>
      <w:r w:rsidR="00165A66">
        <w:rPr>
          <w:i/>
          <w:color w:val="0000FF"/>
        </w:rPr>
        <w:t>N</w:t>
      </w:r>
      <w:r w:rsidRPr="00192DC4">
        <w:rPr>
          <w:i/>
          <w:color w:val="0000FF"/>
        </w:rPr>
        <w:t>ame</w:t>
      </w:r>
      <w:r w:rsidR="00192DC4" w:rsidRPr="00192DC4">
        <w:rPr>
          <w:i/>
          <w:color w:val="0000FF"/>
        </w:rPr>
        <w:t>]</w:t>
      </w:r>
      <w:r w:rsidRPr="002E602E">
        <w:rPr>
          <w:color w:val="800000"/>
        </w:rPr>
        <w:t xml:space="preserve"> </w:t>
      </w:r>
      <w:r>
        <w:t xml:space="preserve">Dental Practice </w:t>
      </w:r>
      <w:r w:rsidR="00E752BD">
        <w:t>has</w:t>
      </w:r>
      <w:r>
        <w:t xml:space="preserve"> conduct</w:t>
      </w:r>
      <w:r w:rsidR="00E752BD">
        <w:t>ed</w:t>
      </w:r>
      <w:r>
        <w:t xml:space="preserve"> a COS</w:t>
      </w:r>
      <w:r w:rsidR="00466000">
        <w:t>H</w:t>
      </w:r>
      <w:r>
        <w:t xml:space="preserve">H assessment for natural rubber latex (NRL) and </w:t>
      </w:r>
      <w:r w:rsidR="00E752BD">
        <w:t>has</w:t>
      </w:r>
      <w:r>
        <w:t xml:space="preserve"> put in place procedures to reduce the likelihood of NRL allergies amongst staff and patients.  Procedures </w:t>
      </w:r>
      <w:r w:rsidR="00E752BD">
        <w:t>have</w:t>
      </w:r>
      <w:r>
        <w:t xml:space="preserve"> also be</w:t>
      </w:r>
      <w:r w:rsidR="00E752BD">
        <w:t>en</w:t>
      </w:r>
      <w:r>
        <w:t xml:space="preserve"> put in place for the management of both staff and patients with NRL allergies.</w:t>
      </w:r>
    </w:p>
    <w:p w14:paraId="0B158AB2" w14:textId="77777777" w:rsidR="00165A66" w:rsidRDefault="00165A66" w:rsidP="00165A66">
      <w:pPr>
        <w:pStyle w:val="Paragraph"/>
        <w:rPr>
          <w:rStyle w:val="CommentReference"/>
          <w:sz w:val="22"/>
        </w:rPr>
      </w:pPr>
      <w:r w:rsidRPr="00E16D82">
        <w:rPr>
          <w:i/>
          <w:color w:val="0000FF"/>
        </w:rPr>
        <w:t>[Name]</w:t>
      </w:r>
      <w:r w:rsidRPr="00CA6B19">
        <w:t xml:space="preserve"> </w:t>
      </w:r>
      <w:r w:rsidRPr="00CA6B19">
        <w:rPr>
          <w:rStyle w:val="CommentReference"/>
          <w:sz w:val="22"/>
          <w:szCs w:val="20"/>
        </w:rPr>
        <w:t>is responsible</w:t>
      </w:r>
      <w:r w:rsidRPr="00CA6B19">
        <w:rPr>
          <w:rStyle w:val="CommentReference"/>
          <w:sz w:val="22"/>
        </w:rPr>
        <w:t xml:space="preserve"> </w:t>
      </w:r>
      <w:r w:rsidRPr="00CA6B19">
        <w:t xml:space="preserve">for assessing the risk that natural rubber latex poses to staff and patients and for completing the natural rubber latex COSHH form. </w:t>
      </w:r>
      <w:r>
        <w:t>M</w:t>
      </w:r>
      <w:r w:rsidRPr="00CA6B19">
        <w:t xml:space="preserve">embers of staff who are sensitive to natural rubber latex or with any other types of </w:t>
      </w:r>
      <w:proofErr w:type="gramStart"/>
      <w:r w:rsidRPr="00CA6B19">
        <w:t>allergies</w:t>
      </w:r>
      <w:proofErr w:type="gramEnd"/>
      <w:r w:rsidRPr="00CA6B19">
        <w:t xml:space="preserve"> report </w:t>
      </w:r>
      <w:r>
        <w:t xml:space="preserve">this </w:t>
      </w:r>
      <w:r w:rsidR="007B766B">
        <w:t xml:space="preserve">to </w:t>
      </w:r>
      <w:r w:rsidRPr="00E16D82">
        <w:rPr>
          <w:i/>
          <w:color w:val="0000FF"/>
        </w:rPr>
        <w:t>[Name]</w:t>
      </w:r>
      <w:r w:rsidRPr="00CA6B19">
        <w:t>.</w:t>
      </w:r>
      <w:r w:rsidRPr="00CA6B19" w:rsidDel="00CA426B">
        <w:rPr>
          <w:rStyle w:val="CommentReference"/>
          <w:sz w:val="22"/>
        </w:rPr>
        <w:t xml:space="preserve"> </w:t>
      </w:r>
    </w:p>
    <w:p w14:paraId="0B158AB3" w14:textId="77777777" w:rsidR="00165A66" w:rsidRDefault="00165A66" w:rsidP="00192DC4">
      <w:pPr>
        <w:pStyle w:val="Paragraph"/>
      </w:pPr>
      <w:r w:rsidRPr="00CA6B19">
        <w:t>Any concerns or uncertainty about the management of latex allergy, whether patients or staff members, are repor</w:t>
      </w:r>
      <w:r w:rsidR="007B766B">
        <w:t xml:space="preserve">ted to </w:t>
      </w:r>
      <w:r w:rsidRPr="00E16D82">
        <w:rPr>
          <w:i/>
          <w:color w:val="0000FF"/>
        </w:rPr>
        <w:t>[Name]</w:t>
      </w:r>
      <w:r w:rsidRPr="00CA6B19">
        <w:t>.</w:t>
      </w:r>
    </w:p>
    <w:p w14:paraId="0B158AB4" w14:textId="77777777" w:rsidR="002B252F" w:rsidRDefault="002B252F" w:rsidP="00192DC4">
      <w:pPr>
        <w:pStyle w:val="Heading2"/>
      </w:pPr>
      <w:r>
        <w:t>Prevention of allergies among the dental team</w:t>
      </w:r>
    </w:p>
    <w:p w14:paraId="0B158AB5" w14:textId="77777777" w:rsidR="002B252F" w:rsidRPr="00A10654" w:rsidRDefault="002B252F" w:rsidP="00192DC4">
      <w:pPr>
        <w:pStyle w:val="Paragraph"/>
      </w:pPr>
      <w:r>
        <w:t>G</w:t>
      </w:r>
      <w:r w:rsidRPr="00A10654">
        <w:t>ood-quality, powder-free, low-protein latex gloves</w:t>
      </w:r>
      <w:r>
        <w:t xml:space="preserve"> </w:t>
      </w:r>
      <w:r w:rsidR="00E752BD">
        <w:t>are</w:t>
      </w:r>
      <w:r>
        <w:t xml:space="preserve"> provided</w:t>
      </w:r>
      <w:r w:rsidRPr="00A10654">
        <w:t xml:space="preserve"> for all procedures involving contact with body fluids (</w:t>
      </w:r>
      <w:proofErr w:type="gramStart"/>
      <w:r w:rsidRPr="00A10654">
        <w:t>i.e.</w:t>
      </w:r>
      <w:proofErr w:type="gramEnd"/>
      <w:r w:rsidRPr="00A10654">
        <w:t xml:space="preserve"> saliva and blood)</w:t>
      </w:r>
      <w:r w:rsidR="00CC52E7">
        <w:t>.</w:t>
      </w:r>
    </w:p>
    <w:p w14:paraId="0B158AB6" w14:textId="77777777" w:rsidR="002B252F" w:rsidRPr="00A10654" w:rsidRDefault="002B252F" w:rsidP="00192DC4">
      <w:pPr>
        <w:pStyle w:val="Paragraph"/>
      </w:pPr>
      <w:r w:rsidRPr="00A10654">
        <w:t xml:space="preserve">Advice </w:t>
      </w:r>
      <w:r w:rsidR="00E752BD">
        <w:t>is</w:t>
      </w:r>
      <w:r w:rsidRPr="00A10654">
        <w:t xml:space="preserve"> provided on good skincare</w:t>
      </w:r>
      <w:r w:rsidR="00CC52E7">
        <w:t xml:space="preserve"> </w:t>
      </w:r>
      <w:r w:rsidR="00CC52E7" w:rsidRPr="00CC52E7">
        <w:rPr>
          <w:i/>
          <w:color w:val="0000FF"/>
        </w:rPr>
        <w:t>[</w:t>
      </w:r>
      <w:proofErr w:type="gramStart"/>
      <w:r w:rsidR="00CC52E7" w:rsidRPr="00CC52E7">
        <w:rPr>
          <w:i/>
          <w:color w:val="0000FF"/>
        </w:rPr>
        <w:t>e.g.</w:t>
      </w:r>
      <w:proofErr w:type="gramEnd"/>
      <w:r w:rsidR="00CC52E7" w:rsidRPr="00CC52E7">
        <w:rPr>
          <w:i/>
          <w:color w:val="0000FF"/>
        </w:rPr>
        <w:t xml:space="preserve"> see hand hygiene procedures in hand hygiene policy]</w:t>
      </w:r>
      <w:r>
        <w:t xml:space="preserve"> and a</w:t>
      </w:r>
      <w:r w:rsidRPr="00A10654">
        <w:t xml:space="preserve">ppropriate </w:t>
      </w:r>
      <w:proofErr w:type="spellStart"/>
      <w:r>
        <w:t>handcare</w:t>
      </w:r>
      <w:proofErr w:type="spellEnd"/>
      <w:r>
        <w:t xml:space="preserve"> </w:t>
      </w:r>
      <w:r w:rsidRPr="00A10654">
        <w:t xml:space="preserve">products </w:t>
      </w:r>
      <w:r w:rsidR="00E752BD">
        <w:t>are</w:t>
      </w:r>
      <w:r w:rsidRPr="00A10654">
        <w:t xml:space="preserve"> provided.</w:t>
      </w:r>
    </w:p>
    <w:p w14:paraId="0B158AB7" w14:textId="77777777" w:rsidR="002B252F" w:rsidRDefault="002B252F" w:rsidP="00192DC4">
      <w:pPr>
        <w:pStyle w:val="Heading2"/>
      </w:pPr>
      <w:r>
        <w:t>Protection for Sensitised Staff</w:t>
      </w:r>
    </w:p>
    <w:p w14:paraId="0B158AB8" w14:textId="77777777" w:rsidR="002B252F" w:rsidRPr="0046640F" w:rsidRDefault="002B252F" w:rsidP="00192DC4">
      <w:pPr>
        <w:pStyle w:val="Paragraph"/>
      </w:pPr>
      <w:r w:rsidRPr="0046640F">
        <w:t xml:space="preserve">If a staff member becomes sensitised, non-latex gloves (nitriles) </w:t>
      </w:r>
      <w:r w:rsidR="00E752BD">
        <w:t>are</w:t>
      </w:r>
      <w:r w:rsidRPr="0046640F">
        <w:t xml:space="preserve"> available. The need for other environmental changes will </w:t>
      </w:r>
      <w:r w:rsidR="00E752BD">
        <w:t xml:space="preserve">also </w:t>
      </w:r>
      <w:r w:rsidRPr="0046640F">
        <w:t>be assessed.</w:t>
      </w:r>
    </w:p>
    <w:p w14:paraId="0B158AB9" w14:textId="77777777" w:rsidR="002B252F" w:rsidRPr="0046640F" w:rsidRDefault="002B252F" w:rsidP="00192DC4">
      <w:pPr>
        <w:pStyle w:val="Paragraph"/>
      </w:pPr>
      <w:r w:rsidRPr="0046640F">
        <w:t xml:space="preserve">Referral to Occupational Health Services can be arranged for sensitised individuals. </w:t>
      </w:r>
    </w:p>
    <w:p w14:paraId="0B158ABA" w14:textId="77777777" w:rsidR="002B252F" w:rsidRDefault="002B252F" w:rsidP="00192DC4">
      <w:pPr>
        <w:pStyle w:val="Heading2"/>
      </w:pPr>
      <w:r>
        <w:t>Management of Patients with Allergies</w:t>
      </w:r>
    </w:p>
    <w:p w14:paraId="0B158ABB" w14:textId="77777777" w:rsidR="002B252F" w:rsidRDefault="002B252F" w:rsidP="00192DC4">
      <w:pPr>
        <w:pStyle w:val="Paragraph"/>
      </w:pPr>
      <w:r>
        <w:t xml:space="preserve">Each patient’s medical history </w:t>
      </w:r>
      <w:r w:rsidR="00E752BD">
        <w:t>is</w:t>
      </w:r>
      <w:r>
        <w:t xml:space="preserve"> checked for latex allergy.</w:t>
      </w:r>
    </w:p>
    <w:p w14:paraId="0B158ABC" w14:textId="77777777" w:rsidR="002B252F" w:rsidRDefault="002B252F" w:rsidP="00192DC4">
      <w:pPr>
        <w:pStyle w:val="Paragraph"/>
      </w:pPr>
      <w:r>
        <w:t>If there is a suspicion of latex allergy, further information and investigation might be required before the patient is treated. Referral to the patient’s GMP might be advised. Latex-free products will be used if essential emergency treatment is required pending test results.</w:t>
      </w:r>
    </w:p>
    <w:p w14:paraId="0B158ABD" w14:textId="77777777" w:rsidR="002B252F" w:rsidRDefault="002B252F" w:rsidP="00192DC4">
      <w:pPr>
        <w:pStyle w:val="Paragraph"/>
      </w:pPr>
      <w:r>
        <w:t>If there is a positive diagnosis by a RAST test or if there is a history of anaphylaxis to latex exposure, patients will be referred to a latex-free centre.</w:t>
      </w:r>
    </w:p>
    <w:p w14:paraId="0B158ABE" w14:textId="77777777" w:rsidR="002B252F" w:rsidRDefault="002B252F" w:rsidP="00192DC4">
      <w:pPr>
        <w:pStyle w:val="Paragraph"/>
      </w:pPr>
      <w:r>
        <w:t>If the reaction is mild, and not a result of a proven allergy following investigation, latex-free products will be used during treatment.</w:t>
      </w:r>
    </w:p>
    <w:p w14:paraId="0B158ABF" w14:textId="77777777" w:rsidR="00165A66" w:rsidRDefault="00165A66" w:rsidP="00165A66">
      <w:pPr>
        <w:pStyle w:val="Heading2"/>
      </w:pPr>
      <w:bookmarkStart w:id="2" w:name="_Toc303180618"/>
      <w:r>
        <w:t>General Contacts</w:t>
      </w:r>
      <w:bookmarkEnd w:id="2"/>
    </w:p>
    <w:p w14:paraId="0DE15D9B" w14:textId="77777777" w:rsidR="00BC1967" w:rsidRDefault="00165A66" w:rsidP="00165A66">
      <w:pPr>
        <w:pStyle w:val="Paragraph"/>
      </w:pPr>
      <w:r>
        <w:t>Health and Safety Executive</w:t>
      </w:r>
      <w:r>
        <w:tab/>
      </w:r>
      <w:r>
        <w:tab/>
      </w:r>
      <w:r>
        <w:tab/>
      </w:r>
      <w:r>
        <w:tab/>
      </w:r>
    </w:p>
    <w:p w14:paraId="2154AEB9" w14:textId="6989BA1C" w:rsidR="0051433F" w:rsidRDefault="0051433F" w:rsidP="00165A66">
      <w:pPr>
        <w:pStyle w:val="Paragraph"/>
      </w:pPr>
      <w:r>
        <w:t>0845 345 0055</w:t>
      </w:r>
    </w:p>
    <w:p w14:paraId="63B5BBD5" w14:textId="701FE66E" w:rsidR="0051433F" w:rsidRDefault="0051433F" w:rsidP="00165A66">
      <w:pPr>
        <w:pStyle w:val="Paragraph"/>
      </w:pPr>
      <w:hyperlink r:id="rId10" w:history="1">
        <w:r w:rsidRPr="00463472">
          <w:rPr>
            <w:rStyle w:val="Hyperlink"/>
          </w:rPr>
          <w:t>www.hse.gov.uk/skin/employ/latex.htm</w:t>
        </w:r>
      </w:hyperlink>
      <w:r>
        <w:t xml:space="preserve">   </w:t>
      </w:r>
    </w:p>
    <w:p w14:paraId="12D7F197" w14:textId="77777777" w:rsidR="0051433F" w:rsidRDefault="0051433F" w:rsidP="00165A66">
      <w:pPr>
        <w:pStyle w:val="Paragraph"/>
      </w:pPr>
    </w:p>
    <w:p w14:paraId="0B158AC0" w14:textId="216511DD" w:rsidR="00165A66" w:rsidRDefault="00BC1967" w:rsidP="00165A66">
      <w:pPr>
        <w:pStyle w:val="Paragraph"/>
      </w:pPr>
      <w:r>
        <w:t xml:space="preserve">Anaphylaxis Campaign (incorporating the </w:t>
      </w:r>
      <w:r w:rsidR="00165A66">
        <w:t>Latex Allergy Support Group</w:t>
      </w:r>
      <w:r w:rsidR="009830FC">
        <w:t>)</w:t>
      </w:r>
    </w:p>
    <w:p w14:paraId="0B158AC1" w14:textId="74923439" w:rsidR="00165A66" w:rsidRDefault="00165A66" w:rsidP="00165A66">
      <w:pPr>
        <w:pStyle w:val="Paragraph"/>
      </w:pPr>
      <w:r>
        <w:tab/>
      </w:r>
      <w:r>
        <w:tab/>
      </w:r>
      <w:r>
        <w:tab/>
      </w:r>
      <w:r>
        <w:tab/>
      </w:r>
      <w:r w:rsidR="00A47B33">
        <w:t xml:space="preserve">01252 546100 </w:t>
      </w:r>
    </w:p>
    <w:p w14:paraId="0B158AC2" w14:textId="5920CCB9" w:rsidR="00165A66" w:rsidRDefault="00165A66" w:rsidP="00466000">
      <w:pPr>
        <w:pStyle w:val="Paragraph"/>
        <w:rPr>
          <w:rStyle w:val="Hyperlink"/>
        </w:rPr>
      </w:pPr>
      <w:r>
        <w:tab/>
      </w:r>
      <w:r>
        <w:tab/>
      </w:r>
    </w:p>
    <w:p w14:paraId="383BB9A4" w14:textId="742C6B69" w:rsidR="00CF4E7A" w:rsidRDefault="00CF4E7A" w:rsidP="00466000">
      <w:pPr>
        <w:pStyle w:val="Paragraph"/>
        <w:rPr>
          <w:rFonts w:cs="Times New Roman"/>
          <w:szCs w:val="24"/>
          <w:lang w:eastAsia="en-GB"/>
        </w:rPr>
      </w:pPr>
      <w:hyperlink r:id="rId11" w:history="1">
        <w:r w:rsidRPr="00CF4E7A">
          <w:rPr>
            <w:rFonts w:cs="Times New Roman"/>
            <w:color w:val="0000FF"/>
            <w:szCs w:val="24"/>
            <w:u w:val="single"/>
            <w:lang w:eastAsia="en-GB"/>
          </w:rPr>
          <w:t>https://www.anaphylaxis.org.uk/living-with-anaphylaxis/living-with-natural-rubber-nrl-allergy/</w:t>
        </w:r>
      </w:hyperlink>
    </w:p>
    <w:p w14:paraId="370CB2FF" w14:textId="5E65D67A" w:rsidR="00C84816" w:rsidRDefault="00C84816" w:rsidP="00466000">
      <w:pPr>
        <w:pStyle w:val="Paragraph"/>
      </w:pPr>
      <w:r>
        <w:rPr>
          <w:rFonts w:cs="Times New Roman"/>
          <w:szCs w:val="24"/>
          <w:lang w:eastAsia="en-GB"/>
        </w:rPr>
        <w:t xml:space="preserve">Forum: </w:t>
      </w:r>
      <w:hyperlink r:id="rId12" w:history="1">
        <w:r w:rsidR="00CF4E7A" w:rsidRPr="00770D0D">
          <w:rPr>
            <w:rStyle w:val="Hyperlink"/>
            <w:rFonts w:cs="Times New Roman"/>
            <w:szCs w:val="24"/>
            <w:lang w:eastAsia="en-GB"/>
          </w:rPr>
          <w:t>http://www.lasg-forum.co.uk/post/YaBB.pl</w:t>
        </w:r>
      </w:hyperlink>
    </w:p>
    <w:p w14:paraId="0B158AC3" w14:textId="6CD144C5" w:rsidR="00466000" w:rsidRDefault="000D78E6" w:rsidP="00165A66">
      <w:pPr>
        <w:pStyle w:val="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413687" w14:textId="68FD5AB3" w:rsidR="00193A63" w:rsidRDefault="00193A63" w:rsidP="00165A66">
      <w:pPr>
        <w:pStyle w:val="Paragraph"/>
      </w:pPr>
      <w:r>
        <w:t>NHS Improvement – Patient Safety</w:t>
      </w:r>
    </w:p>
    <w:p w14:paraId="0B158AC5" w14:textId="4A2BF6FC" w:rsidR="00466000" w:rsidRDefault="00466000" w:rsidP="00165A66">
      <w:pPr>
        <w:pStyle w:val="Paragraph"/>
      </w:pPr>
      <w:r>
        <w:t xml:space="preserve">020 </w:t>
      </w:r>
      <w:r w:rsidR="009904C8">
        <w:t xml:space="preserve">37470900 </w:t>
      </w:r>
    </w:p>
    <w:p w14:paraId="02FA9F6D" w14:textId="50E432BA" w:rsidR="00783A1E" w:rsidRDefault="00783A1E" w:rsidP="00192DC4">
      <w:pPr>
        <w:pStyle w:val="Heading2"/>
        <w:rPr>
          <w:rFonts w:cs="Times New Roman"/>
          <w:b w:val="0"/>
          <w:bCs w:val="0"/>
          <w:iCs w:val="0"/>
          <w:color w:val="auto"/>
          <w:sz w:val="22"/>
          <w:szCs w:val="24"/>
          <w:lang w:eastAsia="en-GB"/>
        </w:rPr>
      </w:pPr>
      <w:hyperlink r:id="rId13" w:history="1">
        <w:r w:rsidRPr="00783A1E">
          <w:rPr>
            <w:rFonts w:cs="Times New Roman"/>
            <w:b w:val="0"/>
            <w:bCs w:val="0"/>
            <w:iCs w:val="0"/>
            <w:color w:val="0000FF"/>
            <w:sz w:val="22"/>
            <w:szCs w:val="24"/>
            <w:u w:val="single"/>
            <w:lang w:eastAsia="en-GB"/>
          </w:rPr>
          <w:t>https://improvement.nhs.uk/improvement-hub/patient-safety/</w:t>
        </w:r>
      </w:hyperlink>
    </w:p>
    <w:p w14:paraId="5D7AF145" w14:textId="00C597B2" w:rsidR="00757616" w:rsidRPr="00757616" w:rsidRDefault="00757616" w:rsidP="00B7585C">
      <w:r>
        <w:t>en</w:t>
      </w:r>
      <w:r w:rsidR="009904C8">
        <w:t>quiries@improvement.nhs.uk</w:t>
      </w:r>
    </w:p>
    <w:p w14:paraId="0B158AC7" w14:textId="73118A7C" w:rsidR="002B252F" w:rsidRDefault="002B252F" w:rsidP="00192DC4">
      <w:pPr>
        <w:pStyle w:val="Heading2"/>
      </w:pPr>
      <w:r>
        <w:t>Local Contacts</w:t>
      </w:r>
    </w:p>
    <w:p w14:paraId="0B158AC8" w14:textId="77777777" w:rsidR="002B252F" w:rsidRDefault="00192DC4" w:rsidP="00192DC4">
      <w:pPr>
        <w:pStyle w:val="Paragraph"/>
        <w:rPr>
          <w:i/>
          <w:iCs/>
          <w:color w:val="0000FF"/>
        </w:rPr>
      </w:pPr>
      <w:r w:rsidRPr="00192DC4">
        <w:rPr>
          <w:i/>
          <w:iCs/>
          <w:color w:val="0000FF"/>
        </w:rPr>
        <w:t>[</w:t>
      </w:r>
      <w:r w:rsidR="002B252F" w:rsidRPr="00192DC4">
        <w:rPr>
          <w:i/>
          <w:iCs/>
          <w:color w:val="0000FF"/>
        </w:rPr>
        <w:t>Include details of local Health Board contacts where appropriate</w:t>
      </w:r>
      <w:bookmarkEnd w:id="0"/>
      <w:bookmarkEnd w:id="1"/>
      <w:r w:rsidRPr="00192DC4">
        <w:rPr>
          <w:i/>
          <w:iCs/>
          <w:color w:val="0000FF"/>
        </w:rPr>
        <w:t>]</w:t>
      </w:r>
    </w:p>
    <w:p w14:paraId="0B158AC9" w14:textId="77777777" w:rsidR="003449F4" w:rsidRDefault="003449F4" w:rsidP="00192DC4">
      <w:pPr>
        <w:pStyle w:val="Paragraph"/>
        <w:rPr>
          <w:i/>
          <w:iCs/>
          <w:color w:val="0000FF"/>
        </w:rPr>
      </w:pPr>
    </w:p>
    <w:p w14:paraId="0B158ACA" w14:textId="77777777" w:rsidR="00C3627C" w:rsidRDefault="00C3627C" w:rsidP="00C3627C">
      <w:pPr>
        <w:pStyle w:val="Paragraph"/>
      </w:pPr>
    </w:p>
    <w:p w14:paraId="0B158ACB" w14:textId="77777777" w:rsidR="00C3627C" w:rsidRDefault="00C3627C" w:rsidP="00C3627C">
      <w:pPr>
        <w:pStyle w:val="Paragraph"/>
      </w:pPr>
    </w:p>
    <w:p w14:paraId="0B158ACC" w14:textId="77777777" w:rsidR="00C3627C" w:rsidRPr="007C4621" w:rsidRDefault="00C3627C" w:rsidP="00C3627C">
      <w:pPr>
        <w:pStyle w:val="Paragraph"/>
      </w:pPr>
      <w:r>
        <w:t xml:space="preserve">Policy </w:t>
      </w:r>
      <w:r w:rsidR="007B766B">
        <w:t>l</w:t>
      </w:r>
      <w:r>
        <w:t>ast updated:</w:t>
      </w:r>
      <w:r>
        <w:tab/>
        <w:t xml:space="preserve">_______________   </w:t>
      </w:r>
      <w:r>
        <w:tab/>
      </w:r>
      <w:r>
        <w:tab/>
      </w:r>
      <w:r w:rsidRPr="00CF3035">
        <w:t>Date of next review:</w:t>
      </w:r>
      <w:r>
        <w:tab/>
        <w:t>_______________</w:t>
      </w:r>
    </w:p>
    <w:p w14:paraId="0B158ACD" w14:textId="77777777" w:rsidR="00C3627C" w:rsidRDefault="00C3627C" w:rsidP="00C3627C">
      <w:pPr>
        <w:pStyle w:val="Paragraph"/>
        <w:rPr>
          <w:rFonts w:cs="Tahoma"/>
          <w:i/>
          <w:iCs/>
          <w:color w:val="0000FF"/>
        </w:rPr>
      </w:pPr>
    </w:p>
    <w:p w14:paraId="0B158ACE" w14:textId="77777777" w:rsidR="00C3627C" w:rsidRPr="007C4621" w:rsidRDefault="00C3627C" w:rsidP="00C3627C">
      <w:pPr>
        <w:pStyle w:val="Paragraph"/>
      </w:pPr>
      <w:r w:rsidRPr="007C4621">
        <w:rPr>
          <w:rFonts w:cs="Tahoma"/>
          <w:i/>
          <w:iCs/>
          <w:color w:val="0000FF"/>
        </w:rPr>
        <w:t>[Name and/or designation of responsible person]</w:t>
      </w:r>
      <w:r>
        <w:rPr>
          <w:rFonts w:cs="Tahoma"/>
          <w:i/>
          <w:iCs/>
          <w:color w:val="0000FF"/>
        </w:rPr>
        <w:tab/>
      </w:r>
      <w:r w:rsidRPr="007C4621">
        <w:t>Signature:</w:t>
      </w:r>
      <w:r>
        <w:tab/>
      </w:r>
      <w:r>
        <w:tab/>
        <w:t>_________</w:t>
      </w:r>
      <w:r w:rsidRPr="007C4621">
        <w:t>_____</w:t>
      </w:r>
      <w:r>
        <w:t>_</w:t>
      </w:r>
    </w:p>
    <w:p w14:paraId="0B158ACF" w14:textId="77777777" w:rsidR="00C3627C" w:rsidRDefault="00C3627C" w:rsidP="00C3627C">
      <w:pPr>
        <w:pStyle w:val="Instructionbullet-templates"/>
        <w:numPr>
          <w:ilvl w:val="0"/>
          <w:numId w:val="0"/>
        </w:numPr>
      </w:pPr>
    </w:p>
    <w:p w14:paraId="0B158AD0" w14:textId="77777777" w:rsidR="00C3627C" w:rsidRPr="009E13D4" w:rsidRDefault="00C3627C" w:rsidP="00C3627C">
      <w:pPr>
        <w:pStyle w:val="Paragraph"/>
      </w:pPr>
      <w:r w:rsidRPr="009E13D4">
        <w:t>The following staff have read and understood this policy</w:t>
      </w:r>
      <w:r>
        <w:t xml:space="preserve"> </w:t>
      </w:r>
      <w:r w:rsidRPr="005A3D1E">
        <w:rPr>
          <w:i/>
          <w:color w:val="0000FF"/>
        </w:rPr>
        <w:t>[</w:t>
      </w:r>
      <w:r>
        <w:rPr>
          <w:i/>
          <w:color w:val="0000FF"/>
        </w:rPr>
        <w:t>include all team members</w:t>
      </w:r>
      <w:r w:rsidRPr="005A3D1E">
        <w:rPr>
          <w:i/>
          <w:color w:val="0000FF"/>
        </w:rPr>
        <w:t>]</w:t>
      </w:r>
      <w:r w:rsidRPr="005A3D1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160"/>
        <w:gridCol w:w="3420"/>
        <w:gridCol w:w="1574"/>
      </w:tblGrid>
      <w:tr w:rsidR="00C3627C" w:rsidRPr="009E13D4" w14:paraId="0B158AD5" w14:textId="77777777" w:rsidTr="00FC2EFE">
        <w:tc>
          <w:tcPr>
            <w:tcW w:w="2088" w:type="dxa"/>
            <w:shd w:val="clear" w:color="auto" w:fill="990033"/>
          </w:tcPr>
          <w:p w14:paraId="0B158AD1" w14:textId="77777777" w:rsidR="00C3627C" w:rsidRPr="00C6356A" w:rsidRDefault="00C3627C" w:rsidP="00C6356A">
            <w:pPr>
              <w:pStyle w:val="Paragraph"/>
              <w:jc w:val="left"/>
              <w:rPr>
                <w:b/>
                <w:bCs/>
              </w:rPr>
            </w:pPr>
            <w:r w:rsidRPr="00C6356A">
              <w:rPr>
                <w:b/>
                <w:bCs/>
              </w:rPr>
              <w:t xml:space="preserve">Dental Team Member </w:t>
            </w:r>
          </w:p>
        </w:tc>
        <w:tc>
          <w:tcPr>
            <w:tcW w:w="2160" w:type="dxa"/>
            <w:shd w:val="clear" w:color="auto" w:fill="990033"/>
          </w:tcPr>
          <w:p w14:paraId="0B158AD2" w14:textId="77777777" w:rsidR="00C3627C" w:rsidRPr="00C6356A" w:rsidRDefault="00C3627C" w:rsidP="00C6356A">
            <w:pPr>
              <w:pStyle w:val="Paragraph"/>
              <w:jc w:val="left"/>
              <w:rPr>
                <w:b/>
                <w:bCs/>
              </w:rPr>
            </w:pPr>
            <w:r w:rsidRPr="00C6356A">
              <w:rPr>
                <w:b/>
                <w:bCs/>
              </w:rPr>
              <w:t>Position</w:t>
            </w:r>
          </w:p>
        </w:tc>
        <w:tc>
          <w:tcPr>
            <w:tcW w:w="3420" w:type="dxa"/>
            <w:shd w:val="clear" w:color="auto" w:fill="990033"/>
          </w:tcPr>
          <w:p w14:paraId="0B158AD3" w14:textId="77777777" w:rsidR="00C3627C" w:rsidRPr="00C6356A" w:rsidRDefault="00C3627C" w:rsidP="00C6356A">
            <w:pPr>
              <w:pStyle w:val="Paragraph"/>
              <w:jc w:val="left"/>
              <w:rPr>
                <w:b/>
                <w:bCs/>
              </w:rPr>
            </w:pPr>
            <w:r w:rsidRPr="00C6356A">
              <w:rPr>
                <w:b/>
                <w:bCs/>
              </w:rPr>
              <w:t>Signature</w:t>
            </w:r>
          </w:p>
        </w:tc>
        <w:tc>
          <w:tcPr>
            <w:tcW w:w="1574" w:type="dxa"/>
            <w:shd w:val="clear" w:color="auto" w:fill="990033"/>
          </w:tcPr>
          <w:p w14:paraId="0B158AD4" w14:textId="77777777" w:rsidR="00C3627C" w:rsidRPr="00C6356A" w:rsidRDefault="00C3627C" w:rsidP="00C6356A">
            <w:pPr>
              <w:pStyle w:val="Paragraph"/>
              <w:jc w:val="left"/>
              <w:rPr>
                <w:b/>
                <w:bCs/>
              </w:rPr>
            </w:pPr>
            <w:r w:rsidRPr="00C6356A">
              <w:rPr>
                <w:b/>
                <w:bCs/>
              </w:rPr>
              <w:t>Date</w:t>
            </w:r>
          </w:p>
        </w:tc>
      </w:tr>
      <w:tr w:rsidR="00C3627C" w:rsidRPr="009E13D4" w14:paraId="0B158ADA" w14:textId="77777777" w:rsidTr="00C6356A">
        <w:tc>
          <w:tcPr>
            <w:tcW w:w="2088" w:type="dxa"/>
          </w:tcPr>
          <w:p w14:paraId="0B158AD6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2160" w:type="dxa"/>
          </w:tcPr>
          <w:p w14:paraId="0B158AD7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3420" w:type="dxa"/>
          </w:tcPr>
          <w:p w14:paraId="0B158AD8" w14:textId="77777777" w:rsidR="00C3627C" w:rsidRPr="009E13D4" w:rsidRDefault="00C3627C" w:rsidP="000035DF">
            <w:pPr>
              <w:pStyle w:val="Paragraph"/>
            </w:pPr>
          </w:p>
        </w:tc>
        <w:tc>
          <w:tcPr>
            <w:tcW w:w="1574" w:type="dxa"/>
          </w:tcPr>
          <w:p w14:paraId="0B158AD9" w14:textId="77777777" w:rsidR="00C3627C" w:rsidRPr="009E13D4" w:rsidRDefault="00C3627C" w:rsidP="000035DF">
            <w:pPr>
              <w:pStyle w:val="Paragraph"/>
            </w:pPr>
          </w:p>
        </w:tc>
      </w:tr>
      <w:tr w:rsidR="00C3627C" w:rsidRPr="009E13D4" w14:paraId="0B158ADF" w14:textId="77777777" w:rsidTr="00C6356A">
        <w:tc>
          <w:tcPr>
            <w:tcW w:w="2088" w:type="dxa"/>
          </w:tcPr>
          <w:p w14:paraId="0B158ADB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2160" w:type="dxa"/>
          </w:tcPr>
          <w:p w14:paraId="0B158ADC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3420" w:type="dxa"/>
          </w:tcPr>
          <w:p w14:paraId="0B158ADD" w14:textId="77777777" w:rsidR="00C3627C" w:rsidRPr="009E13D4" w:rsidRDefault="00C3627C" w:rsidP="000035DF">
            <w:pPr>
              <w:pStyle w:val="Paragraph"/>
            </w:pPr>
          </w:p>
        </w:tc>
        <w:tc>
          <w:tcPr>
            <w:tcW w:w="1574" w:type="dxa"/>
          </w:tcPr>
          <w:p w14:paraId="0B158ADE" w14:textId="77777777" w:rsidR="00C3627C" w:rsidRPr="009E13D4" w:rsidRDefault="00C3627C" w:rsidP="000035DF">
            <w:pPr>
              <w:pStyle w:val="Paragraph"/>
            </w:pPr>
          </w:p>
        </w:tc>
      </w:tr>
      <w:tr w:rsidR="00C3627C" w:rsidRPr="009E13D4" w14:paraId="0B158AE4" w14:textId="77777777" w:rsidTr="00C6356A">
        <w:tc>
          <w:tcPr>
            <w:tcW w:w="2088" w:type="dxa"/>
          </w:tcPr>
          <w:p w14:paraId="0B158AE0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2160" w:type="dxa"/>
          </w:tcPr>
          <w:p w14:paraId="0B158AE1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3420" w:type="dxa"/>
          </w:tcPr>
          <w:p w14:paraId="0B158AE2" w14:textId="77777777" w:rsidR="00C3627C" w:rsidRPr="009E13D4" w:rsidRDefault="00C3627C" w:rsidP="000035DF">
            <w:pPr>
              <w:pStyle w:val="Paragraph"/>
            </w:pPr>
          </w:p>
        </w:tc>
        <w:tc>
          <w:tcPr>
            <w:tcW w:w="1574" w:type="dxa"/>
          </w:tcPr>
          <w:p w14:paraId="0B158AE3" w14:textId="77777777" w:rsidR="00C3627C" w:rsidRPr="009E13D4" w:rsidRDefault="00C3627C" w:rsidP="000035DF">
            <w:pPr>
              <w:pStyle w:val="Paragraph"/>
            </w:pPr>
          </w:p>
        </w:tc>
      </w:tr>
      <w:tr w:rsidR="00C3627C" w:rsidRPr="009E13D4" w14:paraId="0B158AE9" w14:textId="77777777" w:rsidTr="00C6356A">
        <w:tc>
          <w:tcPr>
            <w:tcW w:w="2088" w:type="dxa"/>
          </w:tcPr>
          <w:p w14:paraId="0B158AE5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2160" w:type="dxa"/>
          </w:tcPr>
          <w:p w14:paraId="0B158AE6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3420" w:type="dxa"/>
          </w:tcPr>
          <w:p w14:paraId="0B158AE7" w14:textId="77777777" w:rsidR="00C3627C" w:rsidRPr="009E13D4" w:rsidRDefault="00C3627C" w:rsidP="000035DF">
            <w:pPr>
              <w:pStyle w:val="Paragraph"/>
            </w:pPr>
          </w:p>
        </w:tc>
        <w:tc>
          <w:tcPr>
            <w:tcW w:w="1574" w:type="dxa"/>
          </w:tcPr>
          <w:p w14:paraId="0B158AE8" w14:textId="77777777" w:rsidR="00C3627C" w:rsidRPr="009E13D4" w:rsidRDefault="00C3627C" w:rsidP="000035DF">
            <w:pPr>
              <w:pStyle w:val="Paragraph"/>
            </w:pPr>
          </w:p>
        </w:tc>
      </w:tr>
      <w:tr w:rsidR="00C3627C" w:rsidRPr="009E13D4" w14:paraId="0B158AEE" w14:textId="77777777" w:rsidTr="00C6356A">
        <w:tc>
          <w:tcPr>
            <w:tcW w:w="2088" w:type="dxa"/>
          </w:tcPr>
          <w:p w14:paraId="0B158AEA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2160" w:type="dxa"/>
          </w:tcPr>
          <w:p w14:paraId="0B158AEB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3420" w:type="dxa"/>
          </w:tcPr>
          <w:p w14:paraId="0B158AEC" w14:textId="77777777" w:rsidR="00C3627C" w:rsidRPr="009E13D4" w:rsidRDefault="00C3627C" w:rsidP="000035DF">
            <w:pPr>
              <w:pStyle w:val="Paragraph"/>
            </w:pPr>
          </w:p>
        </w:tc>
        <w:tc>
          <w:tcPr>
            <w:tcW w:w="1574" w:type="dxa"/>
          </w:tcPr>
          <w:p w14:paraId="0B158AED" w14:textId="77777777" w:rsidR="00C3627C" w:rsidRPr="009E13D4" w:rsidRDefault="00C3627C" w:rsidP="000035DF">
            <w:pPr>
              <w:pStyle w:val="Paragraph"/>
            </w:pPr>
          </w:p>
        </w:tc>
      </w:tr>
      <w:tr w:rsidR="00C3627C" w:rsidRPr="009E13D4" w14:paraId="0B158AF3" w14:textId="77777777" w:rsidTr="00C6356A">
        <w:tc>
          <w:tcPr>
            <w:tcW w:w="2088" w:type="dxa"/>
          </w:tcPr>
          <w:p w14:paraId="0B158AEF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2160" w:type="dxa"/>
          </w:tcPr>
          <w:p w14:paraId="0B158AF0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3420" w:type="dxa"/>
          </w:tcPr>
          <w:p w14:paraId="0B158AF1" w14:textId="77777777" w:rsidR="00C3627C" w:rsidRPr="009E13D4" w:rsidRDefault="00C3627C" w:rsidP="000035DF">
            <w:pPr>
              <w:pStyle w:val="Paragraph"/>
            </w:pPr>
          </w:p>
        </w:tc>
        <w:tc>
          <w:tcPr>
            <w:tcW w:w="1574" w:type="dxa"/>
          </w:tcPr>
          <w:p w14:paraId="0B158AF2" w14:textId="77777777" w:rsidR="00C3627C" w:rsidRPr="009E13D4" w:rsidRDefault="00C3627C" w:rsidP="000035DF">
            <w:pPr>
              <w:pStyle w:val="Paragraph"/>
            </w:pPr>
          </w:p>
        </w:tc>
      </w:tr>
      <w:tr w:rsidR="00C3627C" w:rsidRPr="009E13D4" w14:paraId="0B158AF8" w14:textId="77777777" w:rsidTr="00C6356A">
        <w:tc>
          <w:tcPr>
            <w:tcW w:w="2088" w:type="dxa"/>
          </w:tcPr>
          <w:p w14:paraId="0B158AF4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2160" w:type="dxa"/>
          </w:tcPr>
          <w:p w14:paraId="0B158AF5" w14:textId="77777777" w:rsidR="00C3627C" w:rsidRPr="005A3D1E" w:rsidRDefault="00C3627C" w:rsidP="000035DF">
            <w:pPr>
              <w:pStyle w:val="Paragraph"/>
            </w:pPr>
          </w:p>
        </w:tc>
        <w:tc>
          <w:tcPr>
            <w:tcW w:w="3420" w:type="dxa"/>
          </w:tcPr>
          <w:p w14:paraId="0B158AF6" w14:textId="77777777" w:rsidR="00C3627C" w:rsidRPr="009E13D4" w:rsidRDefault="00C3627C" w:rsidP="000035DF">
            <w:pPr>
              <w:pStyle w:val="Paragraph"/>
            </w:pPr>
          </w:p>
        </w:tc>
        <w:tc>
          <w:tcPr>
            <w:tcW w:w="1574" w:type="dxa"/>
          </w:tcPr>
          <w:p w14:paraId="0B158AF7" w14:textId="77777777" w:rsidR="00C3627C" w:rsidRPr="009E13D4" w:rsidRDefault="00C3627C" w:rsidP="000035DF">
            <w:pPr>
              <w:pStyle w:val="Paragraph"/>
            </w:pPr>
          </w:p>
        </w:tc>
      </w:tr>
    </w:tbl>
    <w:p w14:paraId="0B158AF9" w14:textId="77777777" w:rsidR="00C3627C" w:rsidRDefault="00C3627C" w:rsidP="00C3627C">
      <w:pPr>
        <w:pStyle w:val="Instructionbullet-templates"/>
        <w:numPr>
          <w:ilvl w:val="0"/>
          <w:numId w:val="0"/>
        </w:numPr>
      </w:pPr>
    </w:p>
    <w:p w14:paraId="0B158AFA" w14:textId="77777777" w:rsidR="002B252F" w:rsidRPr="00EC065B" w:rsidRDefault="002B252F" w:rsidP="00C3627C">
      <w:pPr>
        <w:pStyle w:val="Paragraph"/>
      </w:pPr>
    </w:p>
    <w:sectPr w:rsidR="002B252F" w:rsidRPr="00EC065B" w:rsidSect="00B63F3F">
      <w:headerReference w:type="default" r:id="rId14"/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269AB" w14:textId="77777777" w:rsidR="00BC5F74" w:rsidRDefault="00BC5F74">
      <w:r>
        <w:separator/>
      </w:r>
    </w:p>
  </w:endnote>
  <w:endnote w:type="continuationSeparator" w:id="0">
    <w:p w14:paraId="194D8916" w14:textId="77777777" w:rsidR="00BC5F74" w:rsidRDefault="00BC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8B01" w14:textId="77777777" w:rsidR="00CC52E7" w:rsidRPr="00D672AE" w:rsidRDefault="007B766B" w:rsidP="007B766B">
    <w:pPr>
      <w:pStyle w:val="Footer"/>
      <w:tabs>
        <w:tab w:val="clear" w:pos="8306"/>
        <w:tab w:val="right" w:pos="9000"/>
      </w:tabs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 template (Aug</w:t>
    </w:r>
    <w:r w:rsidR="00CC52E7">
      <w:rPr>
        <w:rFonts w:cs="Tahoma"/>
        <w:sz w:val="16"/>
        <w:szCs w:val="16"/>
      </w:rPr>
      <w:t xml:space="preserve"> 2013</w:t>
    </w:r>
    <w:r>
      <w:rPr>
        <w:rFonts w:cs="Tahoma"/>
        <w:sz w:val="16"/>
        <w:szCs w:val="16"/>
      </w:rPr>
      <w:t>)</w:t>
    </w:r>
  </w:p>
  <w:p w14:paraId="0B158B02" w14:textId="77777777" w:rsidR="00CC52E7" w:rsidRPr="00455BD2" w:rsidRDefault="00CC52E7" w:rsidP="00744B3C">
    <w:pPr>
      <w:pStyle w:val="Footer"/>
      <w:tabs>
        <w:tab w:val="clear" w:pos="8306"/>
        <w:tab w:val="right" w:pos="9000"/>
      </w:tabs>
      <w:jc w:val="center"/>
      <w:rPr>
        <w:rFonts w:cs="Tahoma"/>
        <w:sz w:val="16"/>
        <w:szCs w:val="16"/>
      </w:rPr>
    </w:pPr>
    <w:r w:rsidRPr="00D672AE">
      <w:rPr>
        <w:rStyle w:val="PageNumber"/>
        <w:rFonts w:cs="Tahoma"/>
        <w:sz w:val="16"/>
        <w:szCs w:val="16"/>
      </w:rPr>
      <w:t xml:space="preserve">Page </w:t>
    </w:r>
    <w:r w:rsidR="00C7359E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PAGE </w:instrText>
    </w:r>
    <w:r w:rsidR="00C7359E" w:rsidRPr="00D672AE">
      <w:rPr>
        <w:rStyle w:val="PageNumber"/>
        <w:rFonts w:cs="Tahoma"/>
        <w:sz w:val="16"/>
        <w:szCs w:val="16"/>
      </w:rPr>
      <w:fldChar w:fldCharType="separate"/>
    </w:r>
    <w:r w:rsidR="00A824C1">
      <w:rPr>
        <w:rStyle w:val="PageNumber"/>
        <w:rFonts w:cs="Tahoma"/>
        <w:noProof/>
        <w:sz w:val="16"/>
        <w:szCs w:val="16"/>
      </w:rPr>
      <w:t>1</w:t>
    </w:r>
    <w:r w:rsidR="00C7359E" w:rsidRPr="00D672AE">
      <w:rPr>
        <w:rStyle w:val="PageNumber"/>
        <w:rFonts w:cs="Tahoma"/>
        <w:sz w:val="16"/>
        <w:szCs w:val="16"/>
      </w:rPr>
      <w:fldChar w:fldCharType="end"/>
    </w:r>
    <w:r w:rsidRPr="00D672AE">
      <w:rPr>
        <w:rStyle w:val="PageNumber"/>
        <w:rFonts w:cs="Tahoma"/>
        <w:sz w:val="16"/>
        <w:szCs w:val="16"/>
      </w:rPr>
      <w:t xml:space="preserve"> of </w:t>
    </w:r>
    <w:r w:rsidR="00C7359E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NUMPAGES </w:instrText>
    </w:r>
    <w:r w:rsidR="00C7359E" w:rsidRPr="00D672AE">
      <w:rPr>
        <w:rStyle w:val="PageNumber"/>
        <w:rFonts w:cs="Tahoma"/>
        <w:sz w:val="16"/>
        <w:szCs w:val="16"/>
      </w:rPr>
      <w:fldChar w:fldCharType="separate"/>
    </w:r>
    <w:r w:rsidR="00A824C1">
      <w:rPr>
        <w:rStyle w:val="PageNumber"/>
        <w:rFonts w:cs="Tahoma"/>
        <w:noProof/>
        <w:sz w:val="16"/>
        <w:szCs w:val="16"/>
      </w:rPr>
      <w:t>2</w:t>
    </w:r>
    <w:r w:rsidR="00C7359E" w:rsidRPr="00D672AE">
      <w:rPr>
        <w:rStyle w:val="PageNumber"/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D33A" w14:textId="77777777" w:rsidR="00BC5F74" w:rsidRDefault="00BC5F74">
      <w:r>
        <w:separator/>
      </w:r>
    </w:p>
  </w:footnote>
  <w:footnote w:type="continuationSeparator" w:id="0">
    <w:p w14:paraId="15567FF4" w14:textId="77777777" w:rsidR="00BC5F74" w:rsidRDefault="00BC5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8AFF" w14:textId="146F63FA" w:rsidR="007B766B" w:rsidRDefault="00CC52E7">
    <w:pPr>
      <w:pStyle w:val="Header"/>
      <w:rPr>
        <w:rFonts w:cs="Tahoma"/>
        <w:i/>
        <w:color w:val="0000FF"/>
        <w:sz w:val="16"/>
        <w:szCs w:val="16"/>
        <w:u w:val="single"/>
      </w:rPr>
    </w:pPr>
    <w:r w:rsidRPr="00192DC4">
      <w:rPr>
        <w:rFonts w:cs="Tahoma"/>
        <w:i/>
        <w:color w:val="0000FF"/>
        <w:sz w:val="16"/>
        <w:szCs w:val="16"/>
      </w:rPr>
      <w:t>[Name</w:t>
    </w:r>
    <w:r w:rsidR="007B766B">
      <w:rPr>
        <w:rFonts w:cs="Tahoma"/>
        <w:i/>
        <w:color w:val="0000FF"/>
        <w:sz w:val="16"/>
        <w:szCs w:val="16"/>
      </w:rPr>
      <w:t xml:space="preserve"> of Dental </w:t>
    </w:r>
    <w:proofErr w:type="gramStart"/>
    <w:r w:rsidR="007B766B">
      <w:rPr>
        <w:rFonts w:cs="Tahoma"/>
        <w:i/>
        <w:color w:val="0000FF"/>
        <w:sz w:val="16"/>
        <w:szCs w:val="16"/>
      </w:rPr>
      <w:t>Practice</w:t>
    </w:r>
    <w:r w:rsidRPr="00192DC4">
      <w:rPr>
        <w:rFonts w:cs="Tahoma"/>
        <w:i/>
        <w:color w:val="0000FF"/>
        <w:sz w:val="16"/>
        <w:szCs w:val="16"/>
      </w:rPr>
      <w:t>]</w:t>
    </w:r>
    <w:r w:rsidR="007B766B">
      <w:rPr>
        <w:rFonts w:cs="Tahoma"/>
        <w:i/>
        <w:color w:val="0000FF"/>
        <w:sz w:val="16"/>
        <w:szCs w:val="16"/>
      </w:rPr>
      <w:t xml:space="preserve">   </w:t>
    </w:r>
    <w:proofErr w:type="gramEnd"/>
    <w:r w:rsidR="007B766B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</w:t>
    </w:r>
    <w:hyperlink r:id="rId1" w:history="1">
      <w:r w:rsidR="00B7585C">
        <w:rPr>
          <w:rStyle w:val="Hyperlink"/>
          <w:rFonts w:cs="Tahoma"/>
          <w:i/>
          <w:sz w:val="16"/>
          <w:szCs w:val="16"/>
        </w:rPr>
        <w:t>How to use templates</w:t>
      </w:r>
    </w:hyperlink>
  </w:p>
  <w:p w14:paraId="0B158B00" w14:textId="77777777" w:rsidR="00CC52E7" w:rsidRPr="009B0E7A" w:rsidRDefault="007B766B" w:rsidP="007B766B">
    <w:pPr>
      <w:pStyle w:val="Header"/>
      <w:jc w:val="center"/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Policy for the Use of Latex Products </w:t>
    </w:r>
    <w:r w:rsidR="00CC52E7" w:rsidRPr="00D919C6">
      <w:rPr>
        <w:rFonts w:cs="Tahoma"/>
        <w:i/>
        <w:color w:val="0000FF"/>
        <w:sz w:val="16"/>
        <w:szCs w:val="16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0pt;height:127.5pt" o:bullet="t">
        <v:imagedata r:id="rId1" o:title="red Molar"/>
      </v:shape>
    </w:pict>
  </w:numPicBullet>
  <w:numPicBullet w:numPicBulletId="1">
    <w:pict>
      <v:shape id="_x0000_i1027" type="#_x0000_t75" style="width:246.75pt;height:269.25pt" o:bullet="t">
        <v:imagedata r:id="rId2" o:title="purple molar no text"/>
      </v:shape>
    </w:pict>
  </w:numPicBullet>
  <w:abstractNum w:abstractNumId="0" w15:restartNumberingAfterBreak="0">
    <w:nsid w:val="FFFFFF88"/>
    <w:multiLevelType w:val="singleLevel"/>
    <w:tmpl w:val="03D8D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5E6263"/>
    <w:multiLevelType w:val="hybridMultilevel"/>
    <w:tmpl w:val="74DED2B0"/>
    <w:lvl w:ilvl="0" w:tplc="08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2341C6"/>
    <w:multiLevelType w:val="hybridMultilevel"/>
    <w:tmpl w:val="334C626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3930B0"/>
    <w:multiLevelType w:val="hybridMultilevel"/>
    <w:tmpl w:val="0714E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916FA8"/>
    <w:multiLevelType w:val="singleLevel"/>
    <w:tmpl w:val="72AA7A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B845448"/>
    <w:multiLevelType w:val="hybridMultilevel"/>
    <w:tmpl w:val="4A1ED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DC6B2C"/>
    <w:multiLevelType w:val="hybridMultilevel"/>
    <w:tmpl w:val="A9FCB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1969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2C6565"/>
    <w:multiLevelType w:val="hybridMultilevel"/>
    <w:tmpl w:val="5A56F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094B1F"/>
    <w:multiLevelType w:val="hybridMultilevel"/>
    <w:tmpl w:val="54722D3E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BE606D"/>
    <w:multiLevelType w:val="hybridMultilevel"/>
    <w:tmpl w:val="EAE61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0E76FC"/>
    <w:multiLevelType w:val="hybridMultilevel"/>
    <w:tmpl w:val="DD64D9F8"/>
    <w:lvl w:ilvl="0" w:tplc="08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7D621C"/>
    <w:multiLevelType w:val="hybridMultilevel"/>
    <w:tmpl w:val="2AE4C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F083A"/>
    <w:multiLevelType w:val="hybridMultilevel"/>
    <w:tmpl w:val="7464A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766B1F"/>
    <w:multiLevelType w:val="hybridMultilevel"/>
    <w:tmpl w:val="87E4D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F05384"/>
    <w:multiLevelType w:val="hybridMultilevel"/>
    <w:tmpl w:val="47ACE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11FFF"/>
    <w:multiLevelType w:val="hybridMultilevel"/>
    <w:tmpl w:val="72CEEB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3F2656"/>
    <w:multiLevelType w:val="hybridMultilevel"/>
    <w:tmpl w:val="C4B6F1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753BA3"/>
    <w:multiLevelType w:val="hybridMultilevel"/>
    <w:tmpl w:val="5706DDCE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0C0653"/>
    <w:multiLevelType w:val="hybridMultilevel"/>
    <w:tmpl w:val="BB6EE2A2"/>
    <w:lvl w:ilvl="0" w:tplc="1780E428">
      <w:start w:val="1"/>
      <w:numFmt w:val="bullet"/>
      <w:lvlText w:val=""/>
      <w:lvlPicBulletId w:val="1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D5F21"/>
    <w:multiLevelType w:val="hybridMultilevel"/>
    <w:tmpl w:val="FDA2D462"/>
    <w:lvl w:ilvl="0" w:tplc="3B36F338">
      <w:start w:val="1"/>
      <w:numFmt w:val="bullet"/>
      <w:pStyle w:val="Informationbullet"/>
      <w:lvlText w:val=""/>
      <w:lvlJc w:val="left"/>
      <w:pPr>
        <w:tabs>
          <w:tab w:val="num" w:pos="65"/>
        </w:tabs>
        <w:ind w:left="65" w:hanging="360"/>
      </w:pPr>
      <w:rPr>
        <w:rFonts w:ascii="Symbol" w:hAnsi="Symbol" w:hint="default"/>
        <w:color w:val="auto"/>
      </w:rPr>
    </w:lvl>
    <w:lvl w:ilvl="1" w:tplc="CB1C7A5E">
      <w:start w:val="1"/>
      <w:numFmt w:val="bullet"/>
      <w:pStyle w:val="Informationbullet2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23" w15:restartNumberingAfterBreak="0">
    <w:nsid w:val="5E0938AE"/>
    <w:multiLevelType w:val="hybridMultilevel"/>
    <w:tmpl w:val="59F8D690"/>
    <w:lvl w:ilvl="0" w:tplc="08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0473CA9"/>
    <w:multiLevelType w:val="hybridMultilevel"/>
    <w:tmpl w:val="2C725822"/>
    <w:lvl w:ilvl="0" w:tplc="610C893A">
      <w:start w:val="1"/>
      <w:numFmt w:val="bullet"/>
      <w:lvlText w:val="o"/>
      <w:lvlJc w:val="left"/>
      <w:pPr>
        <w:tabs>
          <w:tab w:val="num" w:pos="1032"/>
        </w:tabs>
        <w:ind w:left="1032" w:hanging="312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6F8E5ED6"/>
    <w:multiLevelType w:val="hybridMultilevel"/>
    <w:tmpl w:val="F46A442E"/>
    <w:lvl w:ilvl="0" w:tplc="08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9573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5E106EC"/>
    <w:multiLevelType w:val="hybridMultilevel"/>
    <w:tmpl w:val="63BEEE48"/>
    <w:lvl w:ilvl="0" w:tplc="EA86C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73CCC"/>
    <w:multiLevelType w:val="hybridMultilevel"/>
    <w:tmpl w:val="21CCE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C47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1477258">
    <w:abstractNumId w:val="27"/>
  </w:num>
  <w:num w:numId="2" w16cid:durableId="1103574926">
    <w:abstractNumId w:val="13"/>
  </w:num>
  <w:num w:numId="3" w16cid:durableId="1030372703">
    <w:abstractNumId w:val="2"/>
  </w:num>
  <w:num w:numId="4" w16cid:durableId="704258698">
    <w:abstractNumId w:val="3"/>
  </w:num>
  <w:num w:numId="5" w16cid:durableId="36050819">
    <w:abstractNumId w:val="18"/>
  </w:num>
  <w:num w:numId="6" w16cid:durableId="874389353">
    <w:abstractNumId w:val="4"/>
  </w:num>
  <w:num w:numId="7" w16cid:durableId="1092967802">
    <w:abstractNumId w:val="23"/>
  </w:num>
  <w:num w:numId="8" w16cid:durableId="929656670">
    <w:abstractNumId w:val="19"/>
  </w:num>
  <w:num w:numId="9" w16cid:durableId="603029496">
    <w:abstractNumId w:val="20"/>
  </w:num>
  <w:num w:numId="10" w16cid:durableId="1680232585">
    <w:abstractNumId w:val="25"/>
  </w:num>
  <w:num w:numId="11" w16cid:durableId="2139913718">
    <w:abstractNumId w:val="10"/>
  </w:num>
  <w:num w:numId="12" w16cid:durableId="1996373615">
    <w:abstractNumId w:val="12"/>
  </w:num>
  <w:num w:numId="13" w16cid:durableId="298802917">
    <w:abstractNumId w:val="16"/>
  </w:num>
  <w:num w:numId="14" w16cid:durableId="1655790969">
    <w:abstractNumId w:val="7"/>
  </w:num>
  <w:num w:numId="15" w16cid:durableId="1728332704">
    <w:abstractNumId w:val="17"/>
  </w:num>
  <w:num w:numId="16" w16cid:durableId="696080778">
    <w:abstractNumId w:val="28"/>
  </w:num>
  <w:num w:numId="17" w16cid:durableId="411976812">
    <w:abstractNumId w:val="6"/>
  </w:num>
  <w:num w:numId="18" w16cid:durableId="55905920">
    <w:abstractNumId w:val="15"/>
  </w:num>
  <w:num w:numId="19" w16cid:durableId="472874644">
    <w:abstractNumId w:val="11"/>
  </w:num>
  <w:num w:numId="20" w16cid:durableId="459037850">
    <w:abstractNumId w:val="9"/>
  </w:num>
  <w:num w:numId="21" w16cid:durableId="1176380901">
    <w:abstractNumId w:val="22"/>
  </w:num>
  <w:num w:numId="22" w16cid:durableId="846480948">
    <w:abstractNumId w:val="1"/>
  </w:num>
  <w:num w:numId="23" w16cid:durableId="1403262187">
    <w:abstractNumId w:val="22"/>
  </w:num>
  <w:num w:numId="24" w16cid:durableId="1257907378">
    <w:abstractNumId w:val="1"/>
  </w:num>
  <w:num w:numId="25" w16cid:durableId="908999521">
    <w:abstractNumId w:val="14"/>
  </w:num>
  <w:num w:numId="26" w16cid:durableId="1603295085">
    <w:abstractNumId w:val="26"/>
  </w:num>
  <w:num w:numId="27" w16cid:durableId="886988425">
    <w:abstractNumId w:val="5"/>
  </w:num>
  <w:num w:numId="28" w16cid:durableId="8607941">
    <w:abstractNumId w:val="29"/>
  </w:num>
  <w:num w:numId="29" w16cid:durableId="1241796372">
    <w:abstractNumId w:val="8"/>
  </w:num>
  <w:num w:numId="30" w16cid:durableId="761679674">
    <w:abstractNumId w:val="1"/>
  </w:num>
  <w:num w:numId="31" w16cid:durableId="793254386">
    <w:abstractNumId w:val="0"/>
  </w:num>
  <w:num w:numId="32" w16cid:durableId="1194461221">
    <w:abstractNumId w:val="21"/>
  </w:num>
  <w:num w:numId="33" w16cid:durableId="13779684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CFD"/>
    <w:rsid w:val="000035DF"/>
    <w:rsid w:val="00011311"/>
    <w:rsid w:val="0001333F"/>
    <w:rsid w:val="00031DB9"/>
    <w:rsid w:val="0005304B"/>
    <w:rsid w:val="00076FC2"/>
    <w:rsid w:val="000A588D"/>
    <w:rsid w:val="000A5EB2"/>
    <w:rsid w:val="000C23C0"/>
    <w:rsid w:val="000D22FB"/>
    <w:rsid w:val="000D78E6"/>
    <w:rsid w:val="000F1658"/>
    <w:rsid w:val="001015D4"/>
    <w:rsid w:val="00107640"/>
    <w:rsid w:val="00110FE4"/>
    <w:rsid w:val="00117E08"/>
    <w:rsid w:val="00133183"/>
    <w:rsid w:val="00165A66"/>
    <w:rsid w:val="001748A9"/>
    <w:rsid w:val="00175318"/>
    <w:rsid w:val="00192DC4"/>
    <w:rsid w:val="00193A63"/>
    <w:rsid w:val="001A4F20"/>
    <w:rsid w:val="001C73A8"/>
    <w:rsid w:val="00201165"/>
    <w:rsid w:val="002069B1"/>
    <w:rsid w:val="00216D99"/>
    <w:rsid w:val="00220095"/>
    <w:rsid w:val="00220494"/>
    <w:rsid w:val="00227985"/>
    <w:rsid w:val="0023028C"/>
    <w:rsid w:val="00232DFE"/>
    <w:rsid w:val="00235AC9"/>
    <w:rsid w:val="00242F25"/>
    <w:rsid w:val="00255713"/>
    <w:rsid w:val="002649F7"/>
    <w:rsid w:val="0026707B"/>
    <w:rsid w:val="002765D6"/>
    <w:rsid w:val="0028247E"/>
    <w:rsid w:val="002850D3"/>
    <w:rsid w:val="00297C55"/>
    <w:rsid w:val="002A4D0B"/>
    <w:rsid w:val="002A5263"/>
    <w:rsid w:val="002B20B3"/>
    <w:rsid w:val="002B252F"/>
    <w:rsid w:val="002B3ADD"/>
    <w:rsid w:val="002C13C9"/>
    <w:rsid w:val="002C4223"/>
    <w:rsid w:val="002D3FD0"/>
    <w:rsid w:val="002E01C1"/>
    <w:rsid w:val="002E469E"/>
    <w:rsid w:val="002E6060"/>
    <w:rsid w:val="002F3965"/>
    <w:rsid w:val="002F3C19"/>
    <w:rsid w:val="002F7E1F"/>
    <w:rsid w:val="003051F4"/>
    <w:rsid w:val="003154DA"/>
    <w:rsid w:val="003157BC"/>
    <w:rsid w:val="00333FAC"/>
    <w:rsid w:val="00336FBD"/>
    <w:rsid w:val="003430CD"/>
    <w:rsid w:val="003449F4"/>
    <w:rsid w:val="00344BD7"/>
    <w:rsid w:val="00345497"/>
    <w:rsid w:val="00356654"/>
    <w:rsid w:val="00360414"/>
    <w:rsid w:val="00364A70"/>
    <w:rsid w:val="003829CB"/>
    <w:rsid w:val="003A0D14"/>
    <w:rsid w:val="003A4CC2"/>
    <w:rsid w:val="003B3F5D"/>
    <w:rsid w:val="003D6B01"/>
    <w:rsid w:val="003E1146"/>
    <w:rsid w:val="003F08CA"/>
    <w:rsid w:val="003F262E"/>
    <w:rsid w:val="00404339"/>
    <w:rsid w:val="00404C94"/>
    <w:rsid w:val="00417ECB"/>
    <w:rsid w:val="00435510"/>
    <w:rsid w:val="004503BD"/>
    <w:rsid w:val="004518F9"/>
    <w:rsid w:val="00455BD2"/>
    <w:rsid w:val="00456274"/>
    <w:rsid w:val="00456BE3"/>
    <w:rsid w:val="0046195F"/>
    <w:rsid w:val="00466000"/>
    <w:rsid w:val="00471F4E"/>
    <w:rsid w:val="00473397"/>
    <w:rsid w:val="00494C96"/>
    <w:rsid w:val="004C69BA"/>
    <w:rsid w:val="004D5050"/>
    <w:rsid w:val="004E1087"/>
    <w:rsid w:val="004E6AB1"/>
    <w:rsid w:val="00501BD6"/>
    <w:rsid w:val="005034FB"/>
    <w:rsid w:val="00507F56"/>
    <w:rsid w:val="0051433F"/>
    <w:rsid w:val="00515CBB"/>
    <w:rsid w:val="00521DB6"/>
    <w:rsid w:val="00523993"/>
    <w:rsid w:val="00524F39"/>
    <w:rsid w:val="00526D6A"/>
    <w:rsid w:val="00531241"/>
    <w:rsid w:val="00532505"/>
    <w:rsid w:val="0054405F"/>
    <w:rsid w:val="00554575"/>
    <w:rsid w:val="0056410D"/>
    <w:rsid w:val="00564864"/>
    <w:rsid w:val="005A3D1E"/>
    <w:rsid w:val="005A6C00"/>
    <w:rsid w:val="005B642A"/>
    <w:rsid w:val="005E4710"/>
    <w:rsid w:val="00630C1C"/>
    <w:rsid w:val="006329EB"/>
    <w:rsid w:val="00656BC7"/>
    <w:rsid w:val="0066113F"/>
    <w:rsid w:val="006868F3"/>
    <w:rsid w:val="006928F9"/>
    <w:rsid w:val="006A1D76"/>
    <w:rsid w:val="006D4F2B"/>
    <w:rsid w:val="006E19D6"/>
    <w:rsid w:val="006E4CAE"/>
    <w:rsid w:val="006E7B5F"/>
    <w:rsid w:val="007147F0"/>
    <w:rsid w:val="00714840"/>
    <w:rsid w:val="007322DF"/>
    <w:rsid w:val="00744B3C"/>
    <w:rsid w:val="007458AC"/>
    <w:rsid w:val="007566F0"/>
    <w:rsid w:val="00757616"/>
    <w:rsid w:val="00764450"/>
    <w:rsid w:val="00774F85"/>
    <w:rsid w:val="0077553C"/>
    <w:rsid w:val="00783A1E"/>
    <w:rsid w:val="00793019"/>
    <w:rsid w:val="007A2EEB"/>
    <w:rsid w:val="007B766B"/>
    <w:rsid w:val="007C5B51"/>
    <w:rsid w:val="00815B9C"/>
    <w:rsid w:val="0082196B"/>
    <w:rsid w:val="00840920"/>
    <w:rsid w:val="00841928"/>
    <w:rsid w:val="00841D6C"/>
    <w:rsid w:val="00864542"/>
    <w:rsid w:val="00870B1B"/>
    <w:rsid w:val="0087392B"/>
    <w:rsid w:val="0087561E"/>
    <w:rsid w:val="00882056"/>
    <w:rsid w:val="0089214A"/>
    <w:rsid w:val="00893C22"/>
    <w:rsid w:val="00897B29"/>
    <w:rsid w:val="008B3C71"/>
    <w:rsid w:val="008E3645"/>
    <w:rsid w:val="00900FA4"/>
    <w:rsid w:val="0090407F"/>
    <w:rsid w:val="00914617"/>
    <w:rsid w:val="00931917"/>
    <w:rsid w:val="00932796"/>
    <w:rsid w:val="0095771A"/>
    <w:rsid w:val="00962E94"/>
    <w:rsid w:val="009830FC"/>
    <w:rsid w:val="009904C8"/>
    <w:rsid w:val="00992C5F"/>
    <w:rsid w:val="009B0E7A"/>
    <w:rsid w:val="009B539D"/>
    <w:rsid w:val="009C2F5C"/>
    <w:rsid w:val="009C2FDE"/>
    <w:rsid w:val="009C5A97"/>
    <w:rsid w:val="009D02FA"/>
    <w:rsid w:val="009D1007"/>
    <w:rsid w:val="009E13D4"/>
    <w:rsid w:val="009E48F8"/>
    <w:rsid w:val="009E6877"/>
    <w:rsid w:val="009F72D6"/>
    <w:rsid w:val="00A024C2"/>
    <w:rsid w:val="00A05E0C"/>
    <w:rsid w:val="00A47B33"/>
    <w:rsid w:val="00A70FD2"/>
    <w:rsid w:val="00A824C1"/>
    <w:rsid w:val="00A93B19"/>
    <w:rsid w:val="00A978B0"/>
    <w:rsid w:val="00AA4984"/>
    <w:rsid w:val="00AA67A7"/>
    <w:rsid w:val="00AC029F"/>
    <w:rsid w:val="00AC4500"/>
    <w:rsid w:val="00AC5D79"/>
    <w:rsid w:val="00AD6467"/>
    <w:rsid w:val="00AF33CB"/>
    <w:rsid w:val="00B23C7D"/>
    <w:rsid w:val="00B346B3"/>
    <w:rsid w:val="00B53D91"/>
    <w:rsid w:val="00B63F3F"/>
    <w:rsid w:val="00B7585C"/>
    <w:rsid w:val="00B80A93"/>
    <w:rsid w:val="00B84CFD"/>
    <w:rsid w:val="00B97BFC"/>
    <w:rsid w:val="00BA0E1D"/>
    <w:rsid w:val="00BC1967"/>
    <w:rsid w:val="00BC5F74"/>
    <w:rsid w:val="00BE0E95"/>
    <w:rsid w:val="00BE792B"/>
    <w:rsid w:val="00BF6580"/>
    <w:rsid w:val="00C0365A"/>
    <w:rsid w:val="00C05B8F"/>
    <w:rsid w:val="00C11A0E"/>
    <w:rsid w:val="00C3627C"/>
    <w:rsid w:val="00C52D75"/>
    <w:rsid w:val="00C545A7"/>
    <w:rsid w:val="00C610EC"/>
    <w:rsid w:val="00C6356A"/>
    <w:rsid w:val="00C7359E"/>
    <w:rsid w:val="00C84816"/>
    <w:rsid w:val="00C85B6A"/>
    <w:rsid w:val="00C9645B"/>
    <w:rsid w:val="00CA6773"/>
    <w:rsid w:val="00CB6441"/>
    <w:rsid w:val="00CC52E7"/>
    <w:rsid w:val="00CF317E"/>
    <w:rsid w:val="00CF4E7A"/>
    <w:rsid w:val="00D22C1F"/>
    <w:rsid w:val="00D2343D"/>
    <w:rsid w:val="00D475FA"/>
    <w:rsid w:val="00D5197A"/>
    <w:rsid w:val="00D5271E"/>
    <w:rsid w:val="00D64F11"/>
    <w:rsid w:val="00D672AE"/>
    <w:rsid w:val="00D919C6"/>
    <w:rsid w:val="00DA03A4"/>
    <w:rsid w:val="00DA1B6F"/>
    <w:rsid w:val="00DA72F3"/>
    <w:rsid w:val="00DA79A9"/>
    <w:rsid w:val="00DB4311"/>
    <w:rsid w:val="00DE7067"/>
    <w:rsid w:val="00E56418"/>
    <w:rsid w:val="00E67216"/>
    <w:rsid w:val="00E752BD"/>
    <w:rsid w:val="00E756E5"/>
    <w:rsid w:val="00E9481A"/>
    <w:rsid w:val="00E96613"/>
    <w:rsid w:val="00EA0E61"/>
    <w:rsid w:val="00EB0E64"/>
    <w:rsid w:val="00EC065B"/>
    <w:rsid w:val="00ED0577"/>
    <w:rsid w:val="00ED366B"/>
    <w:rsid w:val="00ED483F"/>
    <w:rsid w:val="00F20A3D"/>
    <w:rsid w:val="00F30931"/>
    <w:rsid w:val="00F4308B"/>
    <w:rsid w:val="00F5083A"/>
    <w:rsid w:val="00F553E6"/>
    <w:rsid w:val="00F73308"/>
    <w:rsid w:val="00FA2FDE"/>
    <w:rsid w:val="00FA377D"/>
    <w:rsid w:val="00FB1352"/>
    <w:rsid w:val="00FB675C"/>
    <w:rsid w:val="00FC2EFE"/>
    <w:rsid w:val="00FC3178"/>
    <w:rsid w:val="00FC4FF9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58AB0"/>
  <w15:docId w15:val="{A6F148E9-A72C-47CD-B0AC-D952A60F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66B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7B766B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2F3C19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7B766B"/>
    <w:pPr>
      <w:keepNext/>
      <w:spacing w:before="240" w:after="240"/>
      <w:outlineLvl w:val="2"/>
    </w:pPr>
    <w:rPr>
      <w:rFonts w:cs="Arial"/>
      <w:b/>
      <w:bCs/>
      <w:i/>
      <w:iCs/>
      <w:color w:val="990033"/>
      <w:szCs w:val="22"/>
      <w:lang w:eastAsia="en-US"/>
    </w:rPr>
  </w:style>
  <w:style w:type="paragraph" w:styleId="Heading4">
    <w:name w:val="heading 4"/>
    <w:basedOn w:val="Normal"/>
    <w:next w:val="Normal"/>
    <w:qFormat/>
    <w:rsid w:val="00531241"/>
    <w:pPr>
      <w:keepNext/>
      <w:spacing w:before="240" w:after="60"/>
      <w:outlineLvl w:val="3"/>
    </w:pPr>
    <w:rPr>
      <w:rFonts w:cs="Tahoma"/>
      <w:b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A1D76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6A1D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1D76"/>
    <w:pPr>
      <w:tabs>
        <w:tab w:val="center" w:pos="4153"/>
        <w:tab w:val="right" w:pos="8306"/>
      </w:tabs>
    </w:pPr>
  </w:style>
  <w:style w:type="paragraph" w:customStyle="1" w:styleId="Informationbullet">
    <w:name w:val="Information bullet"/>
    <w:basedOn w:val="Normal"/>
    <w:rsid w:val="00255713"/>
    <w:pPr>
      <w:numPr>
        <w:numId w:val="21"/>
      </w:numPr>
      <w:tabs>
        <w:tab w:val="clear" w:pos="65"/>
      </w:tabs>
      <w:spacing w:before="60" w:after="60"/>
      <w:ind w:left="720" w:right="301"/>
      <w:jc w:val="both"/>
    </w:pPr>
    <w:rPr>
      <w:rFonts w:cs="Arial"/>
      <w:szCs w:val="22"/>
      <w:lang w:eastAsia="en-US"/>
    </w:rPr>
  </w:style>
  <w:style w:type="paragraph" w:customStyle="1" w:styleId="Informationheading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2C13C9"/>
    <w:p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Paragraph">
    <w:name w:val="Paragraph"/>
    <w:basedOn w:val="Normal"/>
    <w:link w:val="ParagraphChar"/>
    <w:rsid w:val="00FC3178"/>
    <w:pPr>
      <w:spacing w:after="120"/>
      <w:jc w:val="both"/>
    </w:pPr>
    <w:rPr>
      <w:rFonts w:cs="Arial"/>
      <w:szCs w:val="22"/>
      <w:lang w:eastAsia="en-US"/>
    </w:rPr>
  </w:style>
  <w:style w:type="paragraph" w:customStyle="1" w:styleId="Instructionheading">
    <w:name w:val="Instruction heading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semiHidden/>
    <w:rsid w:val="006A1D76"/>
    <w:rPr>
      <w:sz w:val="16"/>
      <w:szCs w:val="16"/>
    </w:rPr>
  </w:style>
  <w:style w:type="paragraph" w:styleId="CommentText">
    <w:name w:val="annotation text"/>
    <w:basedOn w:val="Normal"/>
    <w:semiHidden/>
    <w:rsid w:val="006A1D7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A1D76"/>
    <w:rPr>
      <w:b/>
      <w:bCs/>
    </w:rPr>
  </w:style>
  <w:style w:type="character" w:styleId="PageNumber">
    <w:name w:val="page number"/>
    <w:basedOn w:val="DefaultParagraphFont"/>
    <w:rsid w:val="006A1D76"/>
  </w:style>
  <w:style w:type="character" w:styleId="Hyperlink">
    <w:name w:val="Hyperlink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customStyle="1" w:styleId="Sub-informationbullet">
    <w:name w:val="Sub-information bullet"/>
    <w:basedOn w:val="Paragraph"/>
    <w:rsid w:val="00404339"/>
    <w:pPr>
      <w:numPr>
        <w:numId w:val="25"/>
      </w:numPr>
      <w:tabs>
        <w:tab w:val="clear" w:pos="720"/>
      </w:tabs>
      <w:spacing w:before="60" w:after="60"/>
      <w:ind w:left="981" w:right="301" w:hanging="357"/>
    </w:pPr>
  </w:style>
  <w:style w:type="paragraph" w:customStyle="1" w:styleId="Heading1-Policies">
    <w:name w:val="Heading 1 - Policies"/>
    <w:basedOn w:val="Heading2"/>
    <w:rsid w:val="002B252F"/>
    <w:pPr>
      <w:jc w:val="center"/>
    </w:pPr>
    <w:rPr>
      <w:sz w:val="28"/>
    </w:rPr>
  </w:style>
  <w:style w:type="paragraph" w:customStyle="1" w:styleId="Heading2-Policies">
    <w:name w:val="Heading 2 - Policies"/>
    <w:basedOn w:val="Heading2"/>
    <w:rsid w:val="002B252F"/>
    <w:rPr>
      <w:sz w:val="26"/>
    </w:rPr>
  </w:style>
  <w:style w:type="table" w:styleId="TableGrid">
    <w:name w:val="Table Grid"/>
    <w:basedOn w:val="TableNormal"/>
    <w:rsid w:val="001A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bullet-templates">
    <w:name w:val="Instruction bullet - templates"/>
    <w:basedOn w:val="Normal"/>
    <w:rsid w:val="00F30931"/>
    <w:pPr>
      <w:numPr>
        <w:numId w:val="30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character" w:styleId="FollowedHyperlink">
    <w:name w:val="FollowedHyperlink"/>
    <w:rsid w:val="00523993"/>
    <w:rPr>
      <w:color w:val="800080"/>
      <w:u w:val="single"/>
    </w:rPr>
  </w:style>
  <w:style w:type="paragraph" w:customStyle="1" w:styleId="Informationbullet2">
    <w:name w:val="Information bullet 2"/>
    <w:basedOn w:val="Informationbullet"/>
    <w:rsid w:val="00336FBD"/>
    <w:pPr>
      <w:numPr>
        <w:ilvl w:val="1"/>
      </w:numPr>
      <w:tabs>
        <w:tab w:val="clear" w:pos="861"/>
      </w:tabs>
      <w:ind w:left="1080"/>
    </w:pPr>
  </w:style>
  <w:style w:type="paragraph" w:customStyle="1" w:styleId="ParagraphforPolicies">
    <w:name w:val="Paragraph for Policies"/>
    <w:basedOn w:val="Paragraph"/>
    <w:rsid w:val="002B252F"/>
    <w:rPr>
      <w:sz w:val="24"/>
      <w:szCs w:val="20"/>
    </w:rPr>
  </w:style>
  <w:style w:type="character" w:customStyle="1" w:styleId="ParagraphChar">
    <w:name w:val="Paragraph Char"/>
    <w:link w:val="Paragraph"/>
    <w:rsid w:val="00C3627C"/>
    <w:rPr>
      <w:rFonts w:ascii="Tahoma" w:hAnsi="Tahoma" w:cs="Arial"/>
      <w:sz w:val="22"/>
      <w:szCs w:val="22"/>
      <w:lang w:val="en-GB" w:eastAsia="en-US" w:bidi="ar-SA"/>
    </w:rPr>
  </w:style>
  <w:style w:type="character" w:styleId="UnresolvedMention">
    <w:name w:val="Unresolved Mention"/>
    <w:uiPriority w:val="99"/>
    <w:semiHidden/>
    <w:unhideWhenUsed/>
    <w:rsid w:val="00CF4E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85C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provement.nhs.uk/improvement-hub/patient-safe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asg-forum.co.uk/post/YaBB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aphylaxis.org.uk/living-with-anaphylaxis/living-with-natural-rubber-nrl-allerg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hse.gov.uk/skin/employ/lat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8FFCAC66-AEA2-4DE6-994E-D1F98A83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27FB0-A002-41B9-823A-70F16AF67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9C096-5C72-4107-9AD2-BFF4E46CC537}">
  <ds:schemaRefs>
    <ds:schemaRef ds:uri="http://schemas.microsoft.com/office/infopath/2007/PartnerControls"/>
    <ds:schemaRef ds:uri="http://schemas.microsoft.com/office/2006/metadata/properties"/>
    <ds:schemaRef ds:uri="31af21db-acb7-4cd8-9d39-87c99945203d"/>
    <ds:schemaRef ds:uri="ff03251c-e201-40f4-9320-97dc16f963fc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Latex Policy Template</vt:lpstr>
    </vt:vector>
  </TitlesOfParts>
  <Company>NES</Company>
  <LinksUpToDate>false</LinksUpToDate>
  <CharactersWithSpaces>3226</CharactersWithSpaces>
  <SharedDoc>false</SharedDoc>
  <HLinks>
    <vt:vector size="18" baseType="variant"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http://www.npsa.nhs.uk/</vt:lpwstr>
      </vt:variant>
      <vt:variant>
        <vt:lpwstr/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http://www.lasg.org.uk/</vt:lpwstr>
      </vt:variant>
      <vt:variant>
        <vt:lpwstr/>
      </vt:variant>
      <vt:variant>
        <vt:i4>6488162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http://www.hse.gov.uk/skin/employ/latex.htm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Latex Policy Template</dc:title>
  <dc:creator>Les Allan - Osprey Associates</dc:creator>
  <dc:description>Osprey Associates Review - July 2011</dc:description>
  <cp:lastModifiedBy>Margaret Mooney</cp:lastModifiedBy>
  <cp:revision>17</cp:revision>
  <cp:lastPrinted>2011-07-21T17:14:00Z</cp:lastPrinted>
  <dcterms:created xsi:type="dcterms:W3CDTF">2014-07-10T09:28:00Z</dcterms:created>
  <dcterms:modified xsi:type="dcterms:W3CDTF">2024-04-25T08:06:00Z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-436587482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odified Date">
    <vt:filetime>2015-04-17T10:54:44Z</vt:filetime>
  </property>
  <property fmtid="{D5CDD505-2E9C-101B-9397-08002B2CF9AE}" pid="8" name="Modifier">
    <vt:lpwstr>PatriciaG</vt:lpwstr>
  </property>
  <property fmtid="{D5CDD505-2E9C-101B-9397-08002B2CF9AE}" pid="9" name="Size">
    <vt:r8>810545</vt:r8>
  </property>
  <property fmtid="{D5CDD505-2E9C-101B-9397-08002B2CF9AE}" pid="10" name="Created Date1">
    <vt:filetime>2015-04-17T10:54:44Z</vt:filetime>
  </property>
  <property fmtid="{D5CDD505-2E9C-101B-9397-08002B2CF9AE}" pid="11" name="MediaServiceImageTags">
    <vt:lpwstr/>
  </property>
</Properties>
</file>