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5EAF" w14:textId="77777777" w:rsidR="00F27993" w:rsidRPr="00AA2CAF" w:rsidRDefault="00F27993" w:rsidP="00F27993">
      <w:pPr>
        <w:pStyle w:val="Heading1"/>
        <w:rPr>
          <w:u w:val="single"/>
        </w:rPr>
      </w:pPr>
      <w:bookmarkStart w:id="0" w:name="_Toc303180593"/>
      <w:bookmarkStart w:id="1" w:name="_Toc138746113"/>
      <w:bookmarkStart w:id="2" w:name="_Toc232407072"/>
      <w:bookmarkStart w:id="3" w:name="_Toc295497684"/>
      <w:r w:rsidRPr="00AA2CAF">
        <w:rPr>
          <w:u w:val="single"/>
        </w:rPr>
        <w:t>Health Clearance and Immunisation Policy</w:t>
      </w:r>
    </w:p>
    <w:p w14:paraId="2B0A5EB0" w14:textId="77777777" w:rsidR="006A484D" w:rsidRPr="00AD6B50" w:rsidRDefault="006A484D" w:rsidP="006A484D">
      <w:pPr>
        <w:pStyle w:val="Paragraph"/>
        <w:rPr>
          <w:sz w:val="20"/>
          <w:szCs w:val="20"/>
        </w:rPr>
      </w:pPr>
      <w:bookmarkStart w:id="4" w:name="_Toc303180596"/>
      <w:bookmarkStart w:id="5" w:name="_Toc295497685"/>
      <w:bookmarkStart w:id="6" w:name="_Toc303180595"/>
      <w:bookmarkEnd w:id="0"/>
      <w:r w:rsidRPr="00AD6B50">
        <w:rPr>
          <w:sz w:val="20"/>
          <w:szCs w:val="20"/>
        </w:rPr>
        <w:t xml:space="preserve">Health clearance measures are required to minimise the risk of transmission of infection to patients from healthcare staff, particularly during exposure prone procedures. Immunisation against infectious disease is required for the protection of staff. This includes Hepatitis B immunisation for staff whose activities place them at risk of this infection.  </w:t>
      </w:r>
    </w:p>
    <w:p w14:paraId="2B0A5EB1" w14:textId="0BBEC7EE" w:rsidR="0047218B" w:rsidRDefault="0047218B" w:rsidP="006A484D">
      <w:pPr>
        <w:pStyle w:val="Paragraph"/>
        <w:rPr>
          <w:rFonts w:cs="Tahoma"/>
          <w:sz w:val="20"/>
          <w:szCs w:val="20"/>
        </w:rPr>
      </w:pPr>
      <w:r>
        <w:rPr>
          <w:rFonts w:cs="Tahoma"/>
          <w:sz w:val="20"/>
          <w:szCs w:val="20"/>
        </w:rPr>
        <w:t>This policy is based on requirements for GDC registration</w:t>
      </w:r>
      <w:r w:rsidR="00DD679C">
        <w:rPr>
          <w:rFonts w:cs="Tahoma"/>
          <w:sz w:val="20"/>
          <w:szCs w:val="20"/>
        </w:rPr>
        <w:t>;</w:t>
      </w:r>
      <w:r w:rsidR="00BC1120" w:rsidRPr="00BC1120">
        <w:rPr>
          <w:rFonts w:cs="Tahoma"/>
          <w:sz w:val="20"/>
          <w:szCs w:val="20"/>
        </w:rPr>
        <w:t xml:space="preserve"> </w:t>
      </w:r>
      <w:r w:rsidR="00BC1120">
        <w:rPr>
          <w:rFonts w:cs="Tahoma"/>
          <w:sz w:val="20"/>
          <w:szCs w:val="20"/>
        </w:rPr>
        <w:t>the Department of Health’s ‘Green Book’</w:t>
      </w:r>
      <w:r w:rsidR="00C731F0">
        <w:rPr>
          <w:rFonts w:cs="Tahoma"/>
          <w:sz w:val="20"/>
          <w:szCs w:val="20"/>
        </w:rPr>
        <w:t>,</w:t>
      </w:r>
      <w:r w:rsidR="00BC1120">
        <w:rPr>
          <w:rFonts w:cs="Tahoma"/>
          <w:sz w:val="20"/>
          <w:szCs w:val="20"/>
        </w:rPr>
        <w:t xml:space="preserve"> </w:t>
      </w:r>
      <w:r>
        <w:rPr>
          <w:rFonts w:cs="Tahoma"/>
          <w:sz w:val="20"/>
          <w:szCs w:val="20"/>
        </w:rPr>
        <w:t xml:space="preserve">the </w:t>
      </w:r>
      <w:r w:rsidR="00F27993" w:rsidRPr="008D3AB6">
        <w:rPr>
          <w:rFonts w:cs="Tahoma"/>
          <w:sz w:val="20"/>
          <w:szCs w:val="20"/>
        </w:rPr>
        <w:t xml:space="preserve">Scottish Government Health Clearance </w:t>
      </w:r>
      <w:r w:rsidR="006A484D">
        <w:rPr>
          <w:rFonts w:cs="Tahoma"/>
          <w:sz w:val="20"/>
          <w:szCs w:val="20"/>
        </w:rPr>
        <w:t>guidance</w:t>
      </w:r>
      <w:r w:rsidR="006A484D" w:rsidRPr="008D3AB6">
        <w:rPr>
          <w:rFonts w:cs="Tahoma"/>
          <w:sz w:val="20"/>
          <w:szCs w:val="20"/>
        </w:rPr>
        <w:t xml:space="preserve"> </w:t>
      </w:r>
      <w:r w:rsidR="00F27993" w:rsidRPr="008D3AB6">
        <w:rPr>
          <w:rFonts w:cs="Tahoma"/>
          <w:sz w:val="20"/>
          <w:szCs w:val="20"/>
        </w:rPr>
        <w:t>(2008)</w:t>
      </w:r>
      <w:r w:rsidR="00BC1120">
        <w:rPr>
          <w:rFonts w:cs="Tahoma"/>
          <w:sz w:val="20"/>
          <w:szCs w:val="20"/>
        </w:rPr>
        <w:t xml:space="preserve">, which provides </w:t>
      </w:r>
      <w:r w:rsidR="00AB5357">
        <w:rPr>
          <w:rFonts w:cs="Tahoma"/>
          <w:sz w:val="20"/>
          <w:szCs w:val="20"/>
        </w:rPr>
        <w:t xml:space="preserve">Standard Health Clearance and Additional Health Clearance </w:t>
      </w:r>
      <w:r w:rsidR="00BC1120">
        <w:rPr>
          <w:rFonts w:cs="Tahoma"/>
          <w:sz w:val="20"/>
          <w:szCs w:val="20"/>
        </w:rPr>
        <w:t>recommendations for new staff</w:t>
      </w:r>
      <w:r w:rsidR="00DD679C">
        <w:rPr>
          <w:rFonts w:cs="Tahoma"/>
          <w:sz w:val="20"/>
          <w:szCs w:val="20"/>
        </w:rPr>
        <w:t>;</w:t>
      </w:r>
      <w:r w:rsidR="00C731F0">
        <w:rPr>
          <w:rFonts w:cs="Tahoma"/>
          <w:sz w:val="20"/>
          <w:szCs w:val="20"/>
        </w:rPr>
        <w:t xml:space="preserve"> and</w:t>
      </w:r>
      <w:r w:rsidR="00DD679C">
        <w:rPr>
          <w:rFonts w:cs="Tahoma"/>
          <w:sz w:val="20"/>
          <w:szCs w:val="20"/>
        </w:rPr>
        <w:t xml:space="preserve"> </w:t>
      </w:r>
      <w:r w:rsidR="00D33C07">
        <w:rPr>
          <w:rFonts w:cs="Tahoma"/>
          <w:sz w:val="20"/>
          <w:szCs w:val="20"/>
        </w:rPr>
        <w:t xml:space="preserve"> </w:t>
      </w:r>
      <w:r w:rsidR="00623E5F">
        <w:rPr>
          <w:rFonts w:cs="Tahoma"/>
          <w:sz w:val="20"/>
          <w:szCs w:val="20"/>
        </w:rPr>
        <w:t xml:space="preserve">Public Health England’s </w:t>
      </w:r>
      <w:r w:rsidR="00F20DA1">
        <w:rPr>
          <w:rFonts w:cs="Tahoma"/>
          <w:sz w:val="20"/>
          <w:szCs w:val="20"/>
        </w:rPr>
        <w:t>Integrated guidance on health clearance of healthcare workers and the management of healthcare workers living with bloodborne viruses (hepatitis B, hepatitis C and HIV) (20</w:t>
      </w:r>
      <w:r w:rsidR="003B52B3">
        <w:rPr>
          <w:rFonts w:cs="Tahoma"/>
          <w:sz w:val="20"/>
          <w:szCs w:val="20"/>
        </w:rPr>
        <w:t>1</w:t>
      </w:r>
      <w:r w:rsidR="002B0628">
        <w:rPr>
          <w:rFonts w:cs="Tahoma"/>
          <w:sz w:val="20"/>
          <w:szCs w:val="20"/>
        </w:rPr>
        <w:t>7</w:t>
      </w:r>
      <w:r w:rsidR="0089643D">
        <w:rPr>
          <w:rFonts w:cs="Tahoma"/>
          <w:sz w:val="20"/>
          <w:szCs w:val="20"/>
        </w:rPr>
        <w:t>,update 2020</w:t>
      </w:r>
      <w:r w:rsidR="003B52B3">
        <w:rPr>
          <w:rFonts w:cs="Tahoma"/>
          <w:sz w:val="20"/>
          <w:szCs w:val="20"/>
        </w:rPr>
        <w:t>)</w:t>
      </w:r>
      <w:r w:rsidR="00FF6E05">
        <w:rPr>
          <w:rFonts w:cs="Tahoma"/>
          <w:sz w:val="20"/>
          <w:szCs w:val="20"/>
        </w:rPr>
        <w:t>.</w:t>
      </w:r>
      <w:r w:rsidR="003B52B3">
        <w:rPr>
          <w:rFonts w:cs="Tahoma"/>
          <w:sz w:val="20"/>
          <w:szCs w:val="20"/>
        </w:rPr>
        <w:t xml:space="preserve"> </w:t>
      </w:r>
    </w:p>
    <w:p w14:paraId="2B0A5EB2" w14:textId="77777777" w:rsidR="00AD6B50" w:rsidRDefault="00AD6B50" w:rsidP="00AD6B50">
      <w:pPr>
        <w:pStyle w:val="Heading2"/>
      </w:pPr>
      <w:r>
        <w:t xml:space="preserve">Health Clearance </w:t>
      </w:r>
    </w:p>
    <w:p w14:paraId="2B0A5EB3" w14:textId="5A337778" w:rsidR="00F27993" w:rsidRPr="008D3AB6" w:rsidRDefault="00BC1120" w:rsidP="002B1154">
      <w:pPr>
        <w:pStyle w:val="Paragraph"/>
        <w:rPr>
          <w:rFonts w:cs="Tahoma"/>
          <w:sz w:val="20"/>
          <w:szCs w:val="20"/>
        </w:rPr>
      </w:pPr>
      <w:r>
        <w:rPr>
          <w:rFonts w:cs="Tahoma"/>
          <w:sz w:val="20"/>
          <w:szCs w:val="20"/>
        </w:rPr>
        <w:t>Staff</w:t>
      </w:r>
      <w:r w:rsidR="00AD6B50">
        <w:rPr>
          <w:rFonts w:cs="Tahoma"/>
          <w:sz w:val="20"/>
          <w:szCs w:val="20"/>
        </w:rPr>
        <w:t xml:space="preserve"> who have clinical contact with patients are immunised for Hepatitis B and Tuberculosis and are </w:t>
      </w:r>
      <w:r>
        <w:rPr>
          <w:rFonts w:cs="Tahoma"/>
          <w:sz w:val="20"/>
          <w:szCs w:val="20"/>
        </w:rPr>
        <w:t xml:space="preserve">confirmed as </w:t>
      </w:r>
      <w:r w:rsidR="00AD6B50">
        <w:rPr>
          <w:rFonts w:cs="Tahoma"/>
          <w:sz w:val="20"/>
          <w:szCs w:val="20"/>
        </w:rPr>
        <w:t xml:space="preserve">otherwise fit to work. </w:t>
      </w:r>
      <w:r>
        <w:rPr>
          <w:rFonts w:cs="Tahoma"/>
          <w:sz w:val="20"/>
          <w:szCs w:val="20"/>
        </w:rPr>
        <w:t>All new staff with clinical contact have</w:t>
      </w:r>
      <w:r w:rsidR="00AD6B50">
        <w:rPr>
          <w:rFonts w:cs="Tahoma"/>
          <w:sz w:val="20"/>
          <w:szCs w:val="20"/>
        </w:rPr>
        <w:t xml:space="preserve"> Standard Health Clearance</w:t>
      </w:r>
      <w:r>
        <w:rPr>
          <w:rFonts w:cs="Tahoma"/>
          <w:sz w:val="20"/>
          <w:szCs w:val="20"/>
        </w:rPr>
        <w:t xml:space="preserve">. In addition, </w:t>
      </w:r>
      <w:r w:rsidR="00AB5357">
        <w:rPr>
          <w:rFonts w:cs="Tahoma"/>
          <w:sz w:val="20"/>
          <w:szCs w:val="20"/>
        </w:rPr>
        <w:t xml:space="preserve">new </w:t>
      </w:r>
      <w:r>
        <w:rPr>
          <w:rFonts w:cs="Tahoma"/>
          <w:sz w:val="20"/>
          <w:szCs w:val="20"/>
        </w:rPr>
        <w:t>staff who may carry out exposure prone procedures</w:t>
      </w:r>
      <w:r w:rsidR="002B1154">
        <w:rPr>
          <w:rFonts w:cs="Tahoma"/>
          <w:sz w:val="20"/>
          <w:szCs w:val="20"/>
        </w:rPr>
        <w:t xml:space="preserve"> (EPPs)</w:t>
      </w:r>
      <w:r>
        <w:rPr>
          <w:rFonts w:cs="Tahoma"/>
          <w:sz w:val="20"/>
          <w:szCs w:val="20"/>
        </w:rPr>
        <w:t xml:space="preserve"> have Additional Health Clearance</w:t>
      </w:r>
      <w:r w:rsidR="00B1023A">
        <w:rPr>
          <w:rFonts w:cs="Tahoma"/>
          <w:sz w:val="20"/>
          <w:szCs w:val="20"/>
        </w:rPr>
        <w:t xml:space="preserve"> prior to appointment</w:t>
      </w:r>
      <w:r>
        <w:rPr>
          <w:rFonts w:cs="Tahoma"/>
          <w:sz w:val="20"/>
          <w:szCs w:val="20"/>
        </w:rPr>
        <w:t>.</w:t>
      </w:r>
      <w:r w:rsidR="002B1154">
        <w:rPr>
          <w:rFonts w:cs="Tahoma"/>
          <w:sz w:val="20"/>
          <w:szCs w:val="20"/>
        </w:rPr>
        <w:t xml:space="preserve"> EPPs are those procedures </w:t>
      </w:r>
      <w:r w:rsidR="002B1154" w:rsidRPr="008D3AB6">
        <w:rPr>
          <w:rFonts w:cs="Tahoma"/>
          <w:sz w:val="20"/>
          <w:szCs w:val="20"/>
        </w:rPr>
        <w:t>where there is a risk that injury to the worker may result in the exposure of the patien</w:t>
      </w:r>
      <w:r w:rsidR="002B1154">
        <w:rPr>
          <w:rFonts w:cs="Tahoma"/>
          <w:sz w:val="20"/>
          <w:szCs w:val="20"/>
        </w:rPr>
        <w:t>t’s open tissues to the blood of</w:t>
      </w:r>
      <w:r w:rsidR="002B1154" w:rsidRPr="008D3AB6">
        <w:rPr>
          <w:rFonts w:cs="Tahoma"/>
          <w:sz w:val="20"/>
          <w:szCs w:val="20"/>
        </w:rPr>
        <w:t xml:space="preserve"> the worker</w:t>
      </w:r>
      <w:r w:rsidR="00B1023A">
        <w:rPr>
          <w:rFonts w:cs="Tahoma"/>
          <w:sz w:val="20"/>
          <w:szCs w:val="20"/>
        </w:rPr>
        <w:t>.</w:t>
      </w:r>
    </w:p>
    <w:p w14:paraId="2B0A5EB4" w14:textId="672E6BD0" w:rsidR="00F27993" w:rsidRPr="00820E79" w:rsidRDefault="00F27993" w:rsidP="00820E79">
      <w:pPr>
        <w:pStyle w:val="Paragraph"/>
        <w:rPr>
          <w:sz w:val="20"/>
          <w:szCs w:val="20"/>
        </w:rPr>
      </w:pPr>
      <w:r w:rsidRPr="44BDBFB8">
        <w:rPr>
          <w:rFonts w:cs="Tahoma"/>
          <w:b/>
          <w:bCs/>
          <w:color w:val="000000" w:themeColor="text1"/>
          <w:sz w:val="20"/>
          <w:szCs w:val="20"/>
          <w:u w:val="single"/>
          <w:lang w:eastAsia="en-GB"/>
        </w:rPr>
        <w:t>Standard Health Clearance</w:t>
      </w:r>
      <w:r w:rsidRPr="44BDBFB8">
        <w:rPr>
          <w:sz w:val="20"/>
          <w:szCs w:val="20"/>
        </w:rPr>
        <w:t xml:space="preserve"> include</w:t>
      </w:r>
      <w:r w:rsidR="002B1154" w:rsidRPr="44BDBFB8">
        <w:rPr>
          <w:sz w:val="20"/>
          <w:szCs w:val="20"/>
        </w:rPr>
        <w:t>s</w:t>
      </w:r>
      <w:r w:rsidRPr="44BDBFB8">
        <w:rPr>
          <w:sz w:val="20"/>
          <w:szCs w:val="20"/>
        </w:rPr>
        <w:t xml:space="preserve"> being screened for Tuberculosis</w:t>
      </w:r>
      <w:r w:rsidR="001A7EA5" w:rsidRPr="44BDBFB8">
        <w:rPr>
          <w:sz w:val="20"/>
          <w:szCs w:val="20"/>
        </w:rPr>
        <w:t xml:space="preserve"> immunity</w:t>
      </w:r>
      <w:r w:rsidRPr="44BDBFB8">
        <w:rPr>
          <w:sz w:val="20"/>
          <w:szCs w:val="20"/>
        </w:rPr>
        <w:t xml:space="preserve"> with a skin test if required (pre-appointment) and offered screening/immunisation for Measles</w:t>
      </w:r>
      <w:r w:rsidR="00BB5185" w:rsidRPr="44BDBFB8">
        <w:rPr>
          <w:sz w:val="20"/>
          <w:szCs w:val="20"/>
        </w:rPr>
        <w:t>, Mumps and Rubella (MMR)</w:t>
      </w:r>
      <w:r w:rsidR="001A299B" w:rsidRPr="44BDBFB8">
        <w:rPr>
          <w:sz w:val="20"/>
          <w:szCs w:val="20"/>
        </w:rPr>
        <w:t>,</w:t>
      </w:r>
      <w:r w:rsidR="00FA65FA">
        <w:rPr>
          <w:sz w:val="20"/>
          <w:szCs w:val="20"/>
        </w:rPr>
        <w:t xml:space="preserve"> Seasonal Influenza</w:t>
      </w:r>
      <w:r w:rsidR="16CDA9DB" w:rsidRPr="44BDBFB8">
        <w:rPr>
          <w:sz w:val="20"/>
          <w:szCs w:val="20"/>
        </w:rPr>
        <w:t xml:space="preserve"> </w:t>
      </w:r>
      <w:r w:rsidRPr="44BDBFB8">
        <w:rPr>
          <w:sz w:val="20"/>
          <w:szCs w:val="20"/>
        </w:rPr>
        <w:t xml:space="preserve">and Varicella infection.  Staff will also be offered the opportunity to be tested for blood borne viruses and to have a course of Hepatitis B vaccine. </w:t>
      </w:r>
    </w:p>
    <w:p w14:paraId="2B0A5EB5" w14:textId="77777777" w:rsidR="00AB5357" w:rsidRDefault="00F27993" w:rsidP="002B1154">
      <w:pPr>
        <w:pStyle w:val="Default"/>
        <w:rPr>
          <w:rFonts w:ascii="Tahoma" w:hAnsi="Tahoma" w:cs="Tahoma"/>
          <w:bCs/>
          <w:color w:val="auto"/>
          <w:sz w:val="20"/>
          <w:szCs w:val="20"/>
        </w:rPr>
      </w:pPr>
      <w:r w:rsidRPr="008D3AB6">
        <w:rPr>
          <w:rFonts w:ascii="Tahoma" w:hAnsi="Tahoma" w:cs="Tahoma"/>
          <w:b/>
          <w:bCs/>
          <w:sz w:val="20"/>
          <w:szCs w:val="20"/>
          <w:u w:val="single"/>
        </w:rPr>
        <w:t>Additional Health Clearance</w:t>
      </w:r>
      <w:r w:rsidRPr="008D3AB6">
        <w:rPr>
          <w:rFonts w:ascii="Tahoma" w:hAnsi="Tahoma" w:cs="Tahoma"/>
          <w:b/>
          <w:bCs/>
          <w:sz w:val="20"/>
          <w:szCs w:val="20"/>
        </w:rPr>
        <w:t xml:space="preserve"> </w:t>
      </w:r>
      <w:r w:rsidR="002B1154">
        <w:rPr>
          <w:rFonts w:ascii="Tahoma" w:hAnsi="Tahoma" w:cs="Tahoma"/>
          <w:sz w:val="20"/>
          <w:szCs w:val="20"/>
        </w:rPr>
        <w:t>includes</w:t>
      </w:r>
      <w:r w:rsidRPr="008D3AB6">
        <w:rPr>
          <w:rFonts w:ascii="Tahoma" w:hAnsi="Tahoma" w:cs="Tahoma"/>
          <w:bCs/>
          <w:color w:val="auto"/>
          <w:sz w:val="20"/>
          <w:szCs w:val="20"/>
        </w:rPr>
        <w:t xml:space="preserve"> test</w:t>
      </w:r>
      <w:r w:rsidR="002B1154">
        <w:rPr>
          <w:rFonts w:ascii="Tahoma" w:hAnsi="Tahoma" w:cs="Tahoma"/>
          <w:bCs/>
          <w:color w:val="auto"/>
          <w:sz w:val="20"/>
          <w:szCs w:val="20"/>
        </w:rPr>
        <w:t>ing</w:t>
      </w:r>
      <w:r w:rsidRPr="008D3AB6">
        <w:rPr>
          <w:rFonts w:ascii="Tahoma" w:hAnsi="Tahoma" w:cs="Tahoma"/>
          <w:bCs/>
          <w:color w:val="auto"/>
          <w:sz w:val="20"/>
          <w:szCs w:val="20"/>
        </w:rPr>
        <w:t xml:space="preserve"> for</w:t>
      </w:r>
      <w:r w:rsidR="00AB5357">
        <w:rPr>
          <w:rFonts w:ascii="Tahoma" w:hAnsi="Tahoma" w:cs="Tahoma"/>
          <w:bCs/>
          <w:color w:val="auto"/>
          <w:sz w:val="20"/>
          <w:szCs w:val="20"/>
        </w:rPr>
        <w:t xml:space="preserve">: </w:t>
      </w:r>
    </w:p>
    <w:p w14:paraId="2B0A5EB6" w14:textId="77777777" w:rsidR="00AB5357" w:rsidRPr="008D3AB6" w:rsidRDefault="00AB5357" w:rsidP="00AB5357">
      <w:pPr>
        <w:pStyle w:val="Informationbullet"/>
        <w:numPr>
          <w:ilvl w:val="0"/>
          <w:numId w:val="6"/>
        </w:numPr>
        <w:rPr>
          <w:sz w:val="20"/>
          <w:szCs w:val="20"/>
        </w:rPr>
      </w:pPr>
      <w:r w:rsidRPr="008D3AB6">
        <w:rPr>
          <w:sz w:val="20"/>
          <w:szCs w:val="20"/>
        </w:rPr>
        <w:t>Hepatitis B infection and shown to be surface antigen negative for Hepatitis B</w:t>
      </w:r>
      <w:r w:rsidR="00A07AB5">
        <w:rPr>
          <w:sz w:val="20"/>
          <w:szCs w:val="20"/>
        </w:rPr>
        <w:t xml:space="preserve">. If shown to be surface antigen positive </w:t>
      </w:r>
      <w:r w:rsidR="00B1426D">
        <w:rPr>
          <w:sz w:val="20"/>
          <w:szCs w:val="20"/>
        </w:rPr>
        <w:t>and</w:t>
      </w:r>
      <w:r w:rsidRPr="008D3AB6">
        <w:rPr>
          <w:sz w:val="20"/>
          <w:szCs w:val="20"/>
        </w:rPr>
        <w:t xml:space="preserve"> e-antigen negative</w:t>
      </w:r>
      <w:r w:rsidR="00A07AB5">
        <w:rPr>
          <w:sz w:val="20"/>
          <w:szCs w:val="20"/>
        </w:rPr>
        <w:t>, then</w:t>
      </w:r>
      <w:r w:rsidR="00D307A0">
        <w:rPr>
          <w:sz w:val="20"/>
          <w:szCs w:val="20"/>
        </w:rPr>
        <w:t xml:space="preserve"> certain criteria will need to be met before the member of staff is cleared to carry out EPPs </w:t>
      </w:r>
      <w:r w:rsidRPr="008D3AB6">
        <w:rPr>
          <w:rStyle w:val="ParagraphChar"/>
          <w:i/>
          <w:iCs/>
          <w:color w:val="0000FF"/>
          <w:sz w:val="20"/>
          <w:szCs w:val="20"/>
        </w:rPr>
        <w:t xml:space="preserve">[confirm with local OHS] </w:t>
      </w:r>
    </w:p>
    <w:p w14:paraId="2B0A5EB7" w14:textId="4003381B" w:rsidR="00AB5357" w:rsidRPr="006706F0" w:rsidRDefault="00AB5357" w:rsidP="00AB5357">
      <w:pPr>
        <w:pStyle w:val="Informationbullet"/>
        <w:numPr>
          <w:ilvl w:val="0"/>
          <w:numId w:val="7"/>
        </w:numPr>
        <w:rPr>
          <w:sz w:val="20"/>
          <w:szCs w:val="20"/>
        </w:rPr>
      </w:pPr>
      <w:r w:rsidRPr="2CCE8821">
        <w:rPr>
          <w:sz w:val="20"/>
          <w:szCs w:val="20"/>
        </w:rPr>
        <w:t>Hepatitis C infection and shown to be antibody negative for Hepatitis C</w:t>
      </w:r>
      <w:r w:rsidR="007F3318" w:rsidRPr="2CCE8821">
        <w:rPr>
          <w:sz w:val="20"/>
          <w:szCs w:val="20"/>
        </w:rPr>
        <w:t xml:space="preserve"> or negative for Hepatitis C RNA.</w:t>
      </w:r>
      <w:r w:rsidR="00D307A0" w:rsidRPr="2CCE8821">
        <w:rPr>
          <w:sz w:val="20"/>
          <w:szCs w:val="20"/>
        </w:rPr>
        <w:t xml:space="preserve"> If shown to be </w:t>
      </w:r>
      <w:r w:rsidRPr="2CCE8821">
        <w:rPr>
          <w:sz w:val="20"/>
          <w:szCs w:val="20"/>
        </w:rPr>
        <w:t>negative for Hepatitis C RNA</w:t>
      </w:r>
      <w:r w:rsidR="00D307A0" w:rsidRPr="2CCE8821">
        <w:rPr>
          <w:sz w:val="20"/>
          <w:szCs w:val="20"/>
        </w:rPr>
        <w:t xml:space="preserve">, then this must be </w:t>
      </w:r>
      <w:proofErr w:type="gramStart"/>
      <w:r w:rsidR="00D307A0" w:rsidRPr="2CCE8821">
        <w:rPr>
          <w:sz w:val="20"/>
          <w:szCs w:val="20"/>
        </w:rPr>
        <w:t>as a consequence of</w:t>
      </w:r>
      <w:proofErr w:type="gramEnd"/>
      <w:r w:rsidR="00D307A0" w:rsidRPr="2CCE8821">
        <w:rPr>
          <w:sz w:val="20"/>
          <w:szCs w:val="20"/>
        </w:rPr>
        <w:t xml:space="preserve"> natural clearance or at </w:t>
      </w:r>
      <w:r w:rsidR="00517818" w:rsidRPr="2CCE8821">
        <w:rPr>
          <w:sz w:val="20"/>
          <w:szCs w:val="20"/>
        </w:rPr>
        <w:t>3</w:t>
      </w:r>
      <w:r w:rsidR="00D307A0" w:rsidRPr="2CCE8821">
        <w:rPr>
          <w:sz w:val="20"/>
          <w:szCs w:val="20"/>
        </w:rPr>
        <w:t xml:space="preserve"> months after cessation of antiviral therapy</w:t>
      </w:r>
      <w:r w:rsidR="007F3318" w:rsidRPr="2CCE8821">
        <w:rPr>
          <w:sz w:val="20"/>
          <w:szCs w:val="20"/>
        </w:rPr>
        <w:t xml:space="preserve"> </w:t>
      </w:r>
      <w:r w:rsidR="00DD679C" w:rsidRPr="2CCE8821">
        <w:rPr>
          <w:rStyle w:val="ParagraphChar"/>
          <w:i/>
          <w:iCs/>
          <w:color w:val="0000FF"/>
          <w:sz w:val="20"/>
          <w:szCs w:val="20"/>
        </w:rPr>
        <w:t>[confirm with local OHS]</w:t>
      </w:r>
      <w:r w:rsidR="007769BA" w:rsidRPr="2CCE8821">
        <w:rPr>
          <w:rStyle w:val="ParagraphChar"/>
          <w:i/>
          <w:iCs/>
          <w:color w:val="0000FF"/>
          <w:sz w:val="20"/>
          <w:szCs w:val="20"/>
        </w:rPr>
        <w:t xml:space="preserve"> </w:t>
      </w:r>
      <w:r w:rsidR="001622F1" w:rsidRPr="2CCE8821">
        <w:rPr>
          <w:rStyle w:val="ParagraphChar"/>
          <w:b/>
          <w:bCs/>
          <w:color w:val="0000FF"/>
          <w:sz w:val="20"/>
          <w:szCs w:val="20"/>
        </w:rPr>
        <w:t xml:space="preserve"> </w:t>
      </w:r>
      <w:r w:rsidR="001622F1" w:rsidRPr="2CCE8821">
        <w:rPr>
          <w:rStyle w:val="ParagraphChar"/>
          <w:sz w:val="20"/>
          <w:szCs w:val="20"/>
        </w:rPr>
        <w:t xml:space="preserve">If </w:t>
      </w:r>
      <w:r w:rsidR="007E323F" w:rsidRPr="2CCE8821">
        <w:rPr>
          <w:rStyle w:val="ParagraphChar"/>
          <w:sz w:val="20"/>
          <w:szCs w:val="20"/>
        </w:rPr>
        <w:t>Hep</w:t>
      </w:r>
      <w:r w:rsidR="00A36240" w:rsidRPr="2CCE8821">
        <w:rPr>
          <w:rStyle w:val="ParagraphChar"/>
          <w:sz w:val="20"/>
          <w:szCs w:val="20"/>
        </w:rPr>
        <w:t>atitis</w:t>
      </w:r>
      <w:r w:rsidR="007E323F" w:rsidRPr="2CCE8821">
        <w:rPr>
          <w:rStyle w:val="ParagraphChar"/>
          <w:sz w:val="20"/>
          <w:szCs w:val="20"/>
        </w:rPr>
        <w:t xml:space="preserve"> C RNA </w:t>
      </w:r>
      <w:r w:rsidR="001622F1" w:rsidRPr="2CCE8821">
        <w:rPr>
          <w:rStyle w:val="ParagraphChar"/>
          <w:sz w:val="20"/>
          <w:szCs w:val="20"/>
        </w:rPr>
        <w:t>positive</w:t>
      </w:r>
      <w:r w:rsidR="007E323F" w:rsidRPr="2CCE8821">
        <w:rPr>
          <w:rStyle w:val="ParagraphChar"/>
          <w:sz w:val="20"/>
          <w:szCs w:val="20"/>
        </w:rPr>
        <w:t xml:space="preserve">, </w:t>
      </w:r>
      <w:r w:rsidR="00DF051F" w:rsidRPr="2CCE8821">
        <w:rPr>
          <w:rStyle w:val="ParagraphChar"/>
          <w:sz w:val="20"/>
          <w:szCs w:val="20"/>
        </w:rPr>
        <w:t xml:space="preserve">the </w:t>
      </w:r>
      <w:r w:rsidR="007E323F" w:rsidRPr="2CCE8821">
        <w:rPr>
          <w:rStyle w:val="ParagraphChar"/>
          <w:sz w:val="20"/>
          <w:szCs w:val="20"/>
        </w:rPr>
        <w:t>HCW should be restricted from carrying out EPP</w:t>
      </w:r>
      <w:r w:rsidR="006C0E1E" w:rsidRPr="2CCE8821">
        <w:rPr>
          <w:rStyle w:val="ParagraphChar"/>
          <w:sz w:val="20"/>
          <w:szCs w:val="20"/>
        </w:rPr>
        <w:t>s</w:t>
      </w:r>
      <w:r w:rsidR="007E323F" w:rsidRPr="2CCE8821">
        <w:rPr>
          <w:rStyle w:val="ParagraphChar"/>
          <w:sz w:val="20"/>
          <w:szCs w:val="20"/>
        </w:rPr>
        <w:t xml:space="preserve">. </w:t>
      </w:r>
      <w:r w:rsidR="000D6696" w:rsidRPr="2CCE8821">
        <w:rPr>
          <w:rStyle w:val="ParagraphChar"/>
          <w:sz w:val="20"/>
          <w:szCs w:val="20"/>
        </w:rPr>
        <w:t xml:space="preserve">If a HCW is negative for Hepatitis C RNA </w:t>
      </w:r>
      <w:r w:rsidR="00AD1E25" w:rsidRPr="2CCE8821">
        <w:rPr>
          <w:rStyle w:val="ParagraphChar"/>
          <w:sz w:val="20"/>
          <w:szCs w:val="20"/>
        </w:rPr>
        <w:t xml:space="preserve">due to natural clearance and </w:t>
      </w:r>
      <w:r w:rsidR="005B3E12" w:rsidRPr="2CCE8821">
        <w:rPr>
          <w:rStyle w:val="ParagraphChar"/>
          <w:sz w:val="20"/>
          <w:szCs w:val="20"/>
        </w:rPr>
        <w:t xml:space="preserve">wants to return to </w:t>
      </w:r>
      <w:r w:rsidR="00C65BCA" w:rsidRPr="2CCE8821">
        <w:rPr>
          <w:rStyle w:val="ParagraphChar"/>
          <w:sz w:val="20"/>
          <w:szCs w:val="20"/>
        </w:rPr>
        <w:t xml:space="preserve">carrying out </w:t>
      </w:r>
      <w:r w:rsidR="005B3E12" w:rsidRPr="2CCE8821">
        <w:rPr>
          <w:rStyle w:val="ParagraphChar"/>
          <w:sz w:val="20"/>
          <w:szCs w:val="20"/>
        </w:rPr>
        <w:t>EPP</w:t>
      </w:r>
      <w:r w:rsidR="009101F0" w:rsidRPr="2CCE8821">
        <w:rPr>
          <w:rStyle w:val="ParagraphChar"/>
          <w:sz w:val="20"/>
          <w:szCs w:val="20"/>
        </w:rPr>
        <w:t>, seek advice from the UK Advisory Panel for Healthcare Workers Living with Bloodborne V</w:t>
      </w:r>
      <w:r w:rsidR="004D20DB" w:rsidRPr="2CCE8821">
        <w:rPr>
          <w:rStyle w:val="ParagraphChar"/>
          <w:sz w:val="20"/>
          <w:szCs w:val="20"/>
        </w:rPr>
        <w:t>iruses (UKAP)</w:t>
      </w:r>
      <w:r w:rsidR="006963E6" w:rsidRPr="2CCE8821">
        <w:rPr>
          <w:rStyle w:val="ParagraphChar"/>
          <w:sz w:val="20"/>
          <w:szCs w:val="20"/>
        </w:rPr>
        <w:t>.</w:t>
      </w:r>
      <w:r w:rsidR="00F716F7" w:rsidRPr="2CCE8821">
        <w:rPr>
          <w:rStyle w:val="ParagraphChar"/>
          <w:sz w:val="20"/>
          <w:szCs w:val="20"/>
        </w:rPr>
        <w:t xml:space="preserve">  </w:t>
      </w:r>
    </w:p>
    <w:p w14:paraId="2B0A5EB8" w14:textId="6BDC9BA7" w:rsidR="00AB5357" w:rsidRPr="007F3318" w:rsidRDefault="00AB5357" w:rsidP="002B1154">
      <w:pPr>
        <w:pStyle w:val="Informationbullet"/>
        <w:numPr>
          <w:ilvl w:val="0"/>
          <w:numId w:val="8"/>
        </w:numPr>
        <w:rPr>
          <w:color w:val="0070C0"/>
          <w:sz w:val="20"/>
          <w:szCs w:val="20"/>
        </w:rPr>
      </w:pPr>
      <w:r w:rsidRPr="2CCE8821">
        <w:rPr>
          <w:sz w:val="20"/>
          <w:szCs w:val="20"/>
        </w:rPr>
        <w:t>HIV infection and shown to be antibody negative for HIV.</w:t>
      </w:r>
      <w:r w:rsidR="007F3318" w:rsidRPr="2CCE8821">
        <w:rPr>
          <w:sz w:val="20"/>
          <w:szCs w:val="20"/>
        </w:rPr>
        <w:t xml:space="preserve"> If shown to be antibody </w:t>
      </w:r>
      <w:r w:rsidR="2B297DEA" w:rsidRPr="2CCE8821">
        <w:rPr>
          <w:sz w:val="20"/>
          <w:szCs w:val="20"/>
        </w:rPr>
        <w:t>positive,</w:t>
      </w:r>
      <w:r w:rsidR="007F3318" w:rsidRPr="2CCE8821">
        <w:rPr>
          <w:sz w:val="20"/>
          <w:szCs w:val="20"/>
        </w:rPr>
        <w:t xml:space="preserve"> then certain criteria will need to be met before the member of staff is cleared to carry out EPP. </w:t>
      </w:r>
      <w:r w:rsidR="00DD679C" w:rsidRPr="2CCE8821">
        <w:rPr>
          <w:rStyle w:val="ParagraphChar"/>
          <w:i/>
          <w:iCs/>
          <w:color w:val="0000FF"/>
          <w:sz w:val="20"/>
          <w:szCs w:val="20"/>
        </w:rPr>
        <w:t>[confirm with local OHS]</w:t>
      </w:r>
    </w:p>
    <w:p w14:paraId="2B0A5EB9" w14:textId="77777777" w:rsidR="00AB5357" w:rsidRDefault="00AB5357" w:rsidP="002B1154">
      <w:pPr>
        <w:pStyle w:val="Default"/>
        <w:rPr>
          <w:rFonts w:ascii="Tahoma" w:hAnsi="Tahoma" w:cs="Tahoma"/>
          <w:bCs/>
          <w:color w:val="auto"/>
          <w:sz w:val="20"/>
          <w:szCs w:val="20"/>
        </w:rPr>
      </w:pPr>
    </w:p>
    <w:p w14:paraId="2B0A5EBA" w14:textId="7872157B" w:rsidR="00F27993" w:rsidRPr="008D3AB6" w:rsidRDefault="00F27993" w:rsidP="002B1154">
      <w:pPr>
        <w:pStyle w:val="Default"/>
        <w:rPr>
          <w:rFonts w:ascii="Tahoma" w:hAnsi="Tahoma" w:cs="Tahoma"/>
          <w:bCs/>
          <w:color w:val="auto"/>
          <w:sz w:val="20"/>
          <w:szCs w:val="20"/>
        </w:rPr>
      </w:pPr>
      <w:r w:rsidRPr="008D3AB6">
        <w:rPr>
          <w:rFonts w:ascii="Tahoma" w:hAnsi="Tahoma" w:cs="Tahoma"/>
          <w:bCs/>
          <w:color w:val="auto"/>
          <w:sz w:val="20"/>
          <w:szCs w:val="20"/>
        </w:rPr>
        <w:t xml:space="preserve">Blood tests </w:t>
      </w:r>
      <w:r w:rsidRPr="008D3AB6">
        <w:rPr>
          <w:rFonts w:ascii="Tahoma" w:hAnsi="Tahoma" w:cs="Tahoma"/>
          <w:b/>
          <w:bCs/>
          <w:color w:val="auto"/>
          <w:sz w:val="20"/>
          <w:szCs w:val="20"/>
        </w:rPr>
        <w:t>must</w:t>
      </w:r>
      <w:r w:rsidRPr="008D3AB6">
        <w:rPr>
          <w:rFonts w:ascii="Tahoma" w:hAnsi="Tahoma" w:cs="Tahoma"/>
          <w:bCs/>
          <w:color w:val="auto"/>
          <w:sz w:val="20"/>
          <w:szCs w:val="20"/>
        </w:rPr>
        <w:t xml:space="preserve"> be carried out </w:t>
      </w:r>
      <w:r w:rsidR="00B1426D">
        <w:rPr>
          <w:rFonts w:ascii="Tahoma" w:hAnsi="Tahoma" w:cs="Tahoma"/>
          <w:bCs/>
          <w:color w:val="auto"/>
          <w:sz w:val="20"/>
          <w:szCs w:val="20"/>
        </w:rPr>
        <w:t>on</w:t>
      </w:r>
      <w:r w:rsidRPr="008D3AB6">
        <w:rPr>
          <w:rFonts w:ascii="Tahoma" w:hAnsi="Tahoma" w:cs="Tahoma"/>
          <w:bCs/>
          <w:color w:val="auto"/>
          <w:sz w:val="20"/>
          <w:szCs w:val="20"/>
        </w:rPr>
        <w:t xml:space="preserve"> </w:t>
      </w:r>
      <w:r w:rsidRPr="008D3AB6">
        <w:rPr>
          <w:rFonts w:ascii="Tahoma" w:hAnsi="Tahoma" w:cs="Tahoma"/>
          <w:color w:val="auto"/>
          <w:sz w:val="20"/>
          <w:szCs w:val="20"/>
        </w:rPr>
        <w:t xml:space="preserve">“identified validated samples” (IVS) and be documented as such.  IVS </w:t>
      </w:r>
      <w:r w:rsidR="00C5626F">
        <w:rPr>
          <w:rFonts w:ascii="Tahoma" w:hAnsi="Tahoma" w:cs="Tahoma"/>
          <w:color w:val="auto"/>
          <w:sz w:val="20"/>
          <w:szCs w:val="20"/>
        </w:rPr>
        <w:t>requires</w:t>
      </w:r>
      <w:r w:rsidR="00C5626F" w:rsidRPr="008D3AB6">
        <w:rPr>
          <w:rFonts w:ascii="Tahoma" w:hAnsi="Tahoma" w:cs="Tahoma"/>
          <w:color w:val="auto"/>
          <w:sz w:val="20"/>
          <w:szCs w:val="20"/>
        </w:rPr>
        <w:t xml:space="preserve"> </w:t>
      </w:r>
      <w:r w:rsidRPr="008D3AB6">
        <w:rPr>
          <w:rFonts w:ascii="Tahoma" w:hAnsi="Tahoma" w:cs="Tahoma"/>
          <w:color w:val="auto"/>
          <w:sz w:val="20"/>
          <w:szCs w:val="20"/>
        </w:rPr>
        <w:t xml:space="preserve">that a form of </w:t>
      </w:r>
      <w:r w:rsidR="00485B43">
        <w:rPr>
          <w:rFonts w:ascii="Tahoma" w:hAnsi="Tahoma" w:cs="Tahoma"/>
          <w:color w:val="auto"/>
          <w:sz w:val="20"/>
          <w:szCs w:val="20"/>
        </w:rPr>
        <w:t xml:space="preserve">identification </w:t>
      </w:r>
      <w:r w:rsidR="00C5626F">
        <w:rPr>
          <w:rFonts w:ascii="Tahoma" w:hAnsi="Tahoma" w:cs="Tahoma"/>
          <w:color w:val="auto"/>
          <w:sz w:val="20"/>
          <w:szCs w:val="20"/>
        </w:rPr>
        <w:t>be</w:t>
      </w:r>
      <w:r w:rsidRPr="008D3AB6">
        <w:rPr>
          <w:rFonts w:ascii="Tahoma" w:hAnsi="Tahoma" w:cs="Tahoma"/>
          <w:color w:val="auto"/>
          <w:sz w:val="20"/>
          <w:szCs w:val="20"/>
        </w:rPr>
        <w:t xml:space="preserve"> presented at the time the blood is taken.</w:t>
      </w:r>
    </w:p>
    <w:p w14:paraId="2B0A5EBB" w14:textId="77777777" w:rsidR="00F27993" w:rsidRDefault="00F27993" w:rsidP="00F27993">
      <w:pPr>
        <w:pStyle w:val="Default"/>
        <w:rPr>
          <w:b/>
          <w:bCs/>
          <w:sz w:val="18"/>
          <w:szCs w:val="18"/>
        </w:rPr>
      </w:pPr>
    </w:p>
    <w:p w14:paraId="2B0A5EBC" w14:textId="77777777" w:rsidR="00F27993" w:rsidRPr="00F22651" w:rsidRDefault="00F27993" w:rsidP="00F27993">
      <w:r w:rsidRPr="008D3AB6">
        <w:rPr>
          <w:rFonts w:ascii="Tahoma" w:hAnsi="Tahoma" w:cs="Tahoma"/>
          <w:sz w:val="20"/>
          <w:szCs w:val="20"/>
        </w:rPr>
        <w:t xml:space="preserve">Healthcare workers who perform EPPs have a professional, ethical and legal duty to protect their patients and inform </w:t>
      </w:r>
      <w:r w:rsidRPr="005C274A">
        <w:rPr>
          <w:rStyle w:val="ParagraphChar"/>
          <w:rFonts w:cs="Tahoma"/>
          <w:i/>
          <w:iCs/>
          <w:color w:val="0000FF"/>
          <w:sz w:val="20"/>
          <w:szCs w:val="20"/>
        </w:rPr>
        <w:t>[</w:t>
      </w:r>
      <w:proofErr w:type="gramStart"/>
      <w:r w:rsidRPr="005C274A">
        <w:rPr>
          <w:rStyle w:val="ParagraphChar"/>
          <w:rFonts w:cs="Tahoma"/>
          <w:i/>
          <w:iCs/>
          <w:color w:val="0000FF"/>
          <w:sz w:val="20"/>
          <w:szCs w:val="20"/>
        </w:rPr>
        <w:t>e</w:t>
      </w:r>
      <w:r w:rsidRPr="008D3AB6">
        <w:rPr>
          <w:rStyle w:val="ParagraphChar"/>
          <w:rFonts w:cs="Tahoma"/>
          <w:i/>
          <w:iCs/>
          <w:color w:val="0000FF"/>
          <w:sz w:val="20"/>
          <w:szCs w:val="20"/>
        </w:rPr>
        <w:t>.g.</w:t>
      </w:r>
      <w:proofErr w:type="gramEnd"/>
      <w:r w:rsidRPr="008D3AB6">
        <w:rPr>
          <w:rStyle w:val="ParagraphChar"/>
          <w:rFonts w:cs="Tahoma"/>
          <w:i/>
          <w:iCs/>
          <w:color w:val="0000FF"/>
          <w:sz w:val="20"/>
          <w:szCs w:val="20"/>
        </w:rPr>
        <w:t xml:space="preserve"> the practice owner, OHS]</w:t>
      </w:r>
      <w:r w:rsidRPr="008D3AB6">
        <w:rPr>
          <w:rFonts w:ascii="Tahoma" w:hAnsi="Tahoma" w:cs="Tahoma"/>
          <w:sz w:val="20"/>
          <w:szCs w:val="20"/>
        </w:rPr>
        <w:t xml:space="preserve"> if they know (or suspect) that they are infected with a blood borne virus (</w:t>
      </w:r>
      <w:r w:rsidR="00391A8F">
        <w:rPr>
          <w:rFonts w:ascii="Tahoma" w:hAnsi="Tahoma" w:cs="Tahoma"/>
          <w:sz w:val="20"/>
          <w:szCs w:val="20"/>
        </w:rPr>
        <w:t>H</w:t>
      </w:r>
      <w:r w:rsidRPr="008D3AB6">
        <w:rPr>
          <w:rFonts w:ascii="Tahoma" w:hAnsi="Tahoma" w:cs="Tahoma"/>
          <w:sz w:val="20"/>
          <w:szCs w:val="20"/>
        </w:rPr>
        <w:t xml:space="preserve">epatitis B, </w:t>
      </w:r>
      <w:r w:rsidR="00391A8F">
        <w:rPr>
          <w:rFonts w:ascii="Tahoma" w:hAnsi="Tahoma" w:cs="Tahoma"/>
          <w:sz w:val="20"/>
          <w:szCs w:val="20"/>
        </w:rPr>
        <w:t>H</w:t>
      </w:r>
      <w:r w:rsidRPr="008D3AB6">
        <w:rPr>
          <w:rFonts w:ascii="Tahoma" w:hAnsi="Tahoma" w:cs="Tahoma"/>
          <w:sz w:val="20"/>
          <w:szCs w:val="20"/>
        </w:rPr>
        <w:t xml:space="preserve">epatitis C or HIV) now </w:t>
      </w:r>
      <w:r w:rsidRPr="008D3AB6">
        <w:rPr>
          <w:rFonts w:ascii="Tahoma" w:hAnsi="Tahoma" w:cs="Tahoma"/>
          <w:sz w:val="20"/>
          <w:szCs w:val="20"/>
          <w:u w:val="single"/>
        </w:rPr>
        <w:t>or at any time in the future</w:t>
      </w:r>
      <w:r w:rsidRPr="008D3AB6">
        <w:rPr>
          <w:rFonts w:ascii="Tahoma" w:hAnsi="Tahoma" w:cs="Tahoma"/>
          <w:sz w:val="20"/>
          <w:szCs w:val="20"/>
        </w:rPr>
        <w:t xml:space="preserve">.  </w:t>
      </w:r>
    </w:p>
    <w:bookmarkEnd w:id="4"/>
    <w:p w14:paraId="2B0A5EBD" w14:textId="77777777" w:rsidR="00F27993" w:rsidRPr="005001A8" w:rsidRDefault="00F27993" w:rsidP="00F27993">
      <w:pPr>
        <w:pStyle w:val="Heading2"/>
      </w:pPr>
      <w:r>
        <w:t xml:space="preserve">Hepatitis B </w:t>
      </w:r>
      <w:r w:rsidRPr="005001A8">
        <w:t xml:space="preserve">Immunisation  </w:t>
      </w:r>
    </w:p>
    <w:p w14:paraId="2B0A5EBE" w14:textId="77777777" w:rsidR="00F27993" w:rsidRPr="008D3AB6" w:rsidRDefault="00F27993" w:rsidP="00F27993">
      <w:pPr>
        <w:pStyle w:val="Paragraph"/>
        <w:rPr>
          <w:sz w:val="20"/>
          <w:szCs w:val="20"/>
        </w:rPr>
      </w:pPr>
      <w:r w:rsidRPr="008D3AB6">
        <w:rPr>
          <w:sz w:val="20"/>
          <w:szCs w:val="20"/>
        </w:rPr>
        <w:t xml:space="preserve">All staff at risk of exposure to blood borne viruses through contact with blood and body fluids, including those carrying out instrument decontamination, </w:t>
      </w:r>
      <w:r w:rsidR="00130F99">
        <w:rPr>
          <w:sz w:val="20"/>
          <w:szCs w:val="20"/>
        </w:rPr>
        <w:t>are</w:t>
      </w:r>
      <w:r w:rsidRPr="008D3AB6">
        <w:rPr>
          <w:sz w:val="20"/>
          <w:szCs w:val="20"/>
        </w:rPr>
        <w:t xml:space="preserve"> offered immunisation against Hepatitis B. This is arranged through </w:t>
      </w:r>
      <w:r w:rsidRPr="008D3AB6">
        <w:rPr>
          <w:rStyle w:val="ParagraphChar"/>
          <w:i/>
          <w:iCs/>
          <w:color w:val="0000FF"/>
          <w:sz w:val="20"/>
          <w:szCs w:val="20"/>
        </w:rPr>
        <w:t>[</w:t>
      </w:r>
      <w:proofErr w:type="gramStart"/>
      <w:r w:rsidRPr="008D3AB6">
        <w:rPr>
          <w:rStyle w:val="ParagraphChar"/>
          <w:i/>
          <w:iCs/>
          <w:color w:val="0000FF"/>
          <w:sz w:val="20"/>
          <w:szCs w:val="20"/>
        </w:rPr>
        <w:t>e.g.</w:t>
      </w:r>
      <w:proofErr w:type="gramEnd"/>
      <w:r w:rsidRPr="008D3AB6">
        <w:rPr>
          <w:rStyle w:val="ParagraphChar"/>
          <w:i/>
          <w:iCs/>
          <w:color w:val="0000FF"/>
          <w:sz w:val="20"/>
          <w:szCs w:val="20"/>
        </w:rPr>
        <w:t xml:space="preserve"> Occupational Health Service]</w:t>
      </w:r>
      <w:r w:rsidRPr="008D3AB6">
        <w:rPr>
          <w:sz w:val="20"/>
          <w:szCs w:val="20"/>
        </w:rPr>
        <w:t xml:space="preserve">. An antibody level of </w:t>
      </w:r>
      <w:r w:rsidRPr="008D3AB6">
        <w:rPr>
          <w:rStyle w:val="ParagraphChar"/>
          <w:i/>
          <w:iCs/>
          <w:color w:val="0000FF"/>
          <w:sz w:val="20"/>
          <w:szCs w:val="20"/>
        </w:rPr>
        <w:t>[insert level advised by local OHS]</w:t>
      </w:r>
      <w:r w:rsidRPr="008D3AB6">
        <w:rPr>
          <w:sz w:val="20"/>
          <w:szCs w:val="20"/>
        </w:rPr>
        <w:t xml:space="preserve"> is deemed acceptable. </w:t>
      </w:r>
    </w:p>
    <w:p w14:paraId="2B0A5EBF" w14:textId="4BAF143B" w:rsidR="00F27993" w:rsidRPr="008D3AB6" w:rsidRDefault="00F27993" w:rsidP="00F27993">
      <w:pPr>
        <w:pStyle w:val="Paragraph"/>
        <w:rPr>
          <w:sz w:val="20"/>
          <w:szCs w:val="20"/>
        </w:rPr>
      </w:pPr>
      <w:r w:rsidRPr="008D3AB6">
        <w:rPr>
          <w:sz w:val="20"/>
          <w:szCs w:val="20"/>
        </w:rPr>
        <w:lastRenderedPageBreak/>
        <w:t xml:space="preserve">The Hepatitis B immunisation status of all staff </w:t>
      </w:r>
      <w:r w:rsidR="00130F99">
        <w:rPr>
          <w:sz w:val="20"/>
          <w:szCs w:val="20"/>
        </w:rPr>
        <w:t>is</w:t>
      </w:r>
      <w:r w:rsidRPr="008D3AB6">
        <w:rPr>
          <w:sz w:val="20"/>
          <w:szCs w:val="20"/>
        </w:rPr>
        <w:t xml:space="preserve"> </w:t>
      </w:r>
      <w:proofErr w:type="gramStart"/>
      <w:r w:rsidRPr="008D3AB6">
        <w:rPr>
          <w:sz w:val="20"/>
          <w:szCs w:val="20"/>
        </w:rPr>
        <w:t>recorded</w:t>
      </w:r>
      <w:proofErr w:type="gramEnd"/>
      <w:r w:rsidRPr="008D3AB6">
        <w:rPr>
          <w:sz w:val="20"/>
          <w:szCs w:val="20"/>
        </w:rPr>
        <w:t xml:space="preserve"> and the information stored securely and confidentially in line with Data Protection Act </w:t>
      </w:r>
      <w:r w:rsidR="005C274A">
        <w:rPr>
          <w:sz w:val="20"/>
          <w:szCs w:val="20"/>
        </w:rPr>
        <w:t>(</w:t>
      </w:r>
      <w:r w:rsidR="00232638">
        <w:rPr>
          <w:sz w:val="20"/>
          <w:szCs w:val="20"/>
        </w:rPr>
        <w:t>2018</w:t>
      </w:r>
      <w:r w:rsidR="005C274A">
        <w:rPr>
          <w:sz w:val="20"/>
          <w:szCs w:val="20"/>
        </w:rPr>
        <w:t>)</w:t>
      </w:r>
      <w:r w:rsidRPr="008D3AB6">
        <w:rPr>
          <w:sz w:val="20"/>
          <w:szCs w:val="20"/>
        </w:rPr>
        <w:t xml:space="preserve">.  These records </w:t>
      </w:r>
      <w:r w:rsidR="00130F99">
        <w:rPr>
          <w:sz w:val="20"/>
          <w:szCs w:val="20"/>
        </w:rPr>
        <w:t>are</w:t>
      </w:r>
      <w:r w:rsidRPr="008D3AB6">
        <w:rPr>
          <w:sz w:val="20"/>
          <w:szCs w:val="20"/>
        </w:rPr>
        <w:t xml:space="preserve"> stored</w:t>
      </w:r>
      <w:r w:rsidR="00724692">
        <w:rPr>
          <w:sz w:val="20"/>
          <w:szCs w:val="20"/>
        </w:rPr>
        <w:t xml:space="preserve"> </w:t>
      </w:r>
      <w:r w:rsidRPr="008D3AB6">
        <w:rPr>
          <w:i/>
          <w:color w:val="0000FF"/>
          <w:sz w:val="20"/>
          <w:szCs w:val="20"/>
        </w:rPr>
        <w:t>[where]</w:t>
      </w:r>
      <w:r w:rsidR="005C274A">
        <w:rPr>
          <w:i/>
          <w:sz w:val="20"/>
          <w:szCs w:val="20"/>
        </w:rPr>
        <w:t xml:space="preserve"> </w:t>
      </w:r>
      <w:r w:rsidRPr="008D3AB6">
        <w:rPr>
          <w:sz w:val="20"/>
          <w:szCs w:val="20"/>
        </w:rPr>
        <w:t>and can be accessed by</w:t>
      </w:r>
      <w:r w:rsidR="00724692">
        <w:rPr>
          <w:sz w:val="20"/>
          <w:szCs w:val="20"/>
        </w:rPr>
        <w:t xml:space="preserve"> </w:t>
      </w:r>
      <w:r w:rsidRPr="008D3AB6">
        <w:rPr>
          <w:i/>
          <w:color w:val="0000FF"/>
          <w:sz w:val="20"/>
          <w:szCs w:val="20"/>
        </w:rPr>
        <w:t>[who]</w:t>
      </w:r>
      <w:r w:rsidR="005C274A" w:rsidRPr="00AF4AF4">
        <w:rPr>
          <w:sz w:val="20"/>
          <w:szCs w:val="20"/>
        </w:rPr>
        <w:t>.</w:t>
      </w:r>
    </w:p>
    <w:p w14:paraId="2B0A5EC0" w14:textId="77777777" w:rsidR="00F27993" w:rsidRDefault="00F27993" w:rsidP="00F27993">
      <w:pPr>
        <w:pStyle w:val="Heading2"/>
      </w:pPr>
      <w:r>
        <w:t>Routine Immunisation</w:t>
      </w:r>
    </w:p>
    <w:p w14:paraId="2B0A5EC1" w14:textId="77777777" w:rsidR="00F27993" w:rsidRPr="008D3AB6" w:rsidRDefault="00F27993" w:rsidP="00F27993">
      <w:pPr>
        <w:pStyle w:val="Paragraph"/>
        <w:rPr>
          <w:sz w:val="20"/>
          <w:szCs w:val="20"/>
        </w:rPr>
      </w:pPr>
      <w:r w:rsidRPr="008D3AB6">
        <w:rPr>
          <w:sz w:val="20"/>
          <w:szCs w:val="20"/>
        </w:rPr>
        <w:t xml:space="preserve">All staff involved in direct patient care </w:t>
      </w:r>
      <w:r w:rsidR="00130F99">
        <w:rPr>
          <w:sz w:val="20"/>
          <w:szCs w:val="20"/>
        </w:rPr>
        <w:t>are</w:t>
      </w:r>
      <w:r w:rsidRPr="008D3AB6">
        <w:rPr>
          <w:sz w:val="20"/>
          <w:szCs w:val="20"/>
        </w:rPr>
        <w:t xml:space="preserve"> offered checks for immunity and where applicable, routine immunisations as detailed above in ‘Standard Health Clearance’.</w:t>
      </w:r>
    </w:p>
    <w:p w14:paraId="2B0A5EC2" w14:textId="77777777" w:rsidR="00F27993" w:rsidRPr="008D3AB6" w:rsidRDefault="00F56236" w:rsidP="00F27993">
      <w:pPr>
        <w:pStyle w:val="Paragraph"/>
        <w:rPr>
          <w:sz w:val="20"/>
          <w:szCs w:val="20"/>
        </w:rPr>
      </w:pPr>
      <w:r>
        <w:rPr>
          <w:sz w:val="20"/>
          <w:szCs w:val="20"/>
        </w:rPr>
        <w:t>For s</w:t>
      </w:r>
      <w:r w:rsidR="00F27993" w:rsidRPr="008D3AB6">
        <w:rPr>
          <w:sz w:val="20"/>
          <w:szCs w:val="20"/>
        </w:rPr>
        <w:t xml:space="preserve">taff who have limited or indirect patient contact </w:t>
      </w:r>
      <w:r w:rsidR="00F27993" w:rsidRPr="008D3AB6">
        <w:rPr>
          <w:i/>
          <w:iCs/>
          <w:color w:val="0000FF"/>
          <w:sz w:val="20"/>
          <w:szCs w:val="20"/>
        </w:rPr>
        <w:t>[</w:t>
      </w:r>
      <w:proofErr w:type="gramStart"/>
      <w:r w:rsidR="00F27993" w:rsidRPr="008D3AB6">
        <w:rPr>
          <w:i/>
          <w:iCs/>
          <w:color w:val="0000FF"/>
          <w:sz w:val="20"/>
          <w:szCs w:val="20"/>
        </w:rPr>
        <w:t>e.g.</w:t>
      </w:r>
      <w:proofErr w:type="gramEnd"/>
      <w:r w:rsidR="00F27993" w:rsidRPr="008D3AB6">
        <w:rPr>
          <w:i/>
          <w:iCs/>
          <w:color w:val="0000FF"/>
          <w:sz w:val="20"/>
          <w:szCs w:val="20"/>
        </w:rPr>
        <w:t xml:space="preserve"> receptionist, ancillary staff]</w:t>
      </w:r>
      <w:r>
        <w:rPr>
          <w:sz w:val="20"/>
          <w:szCs w:val="20"/>
        </w:rPr>
        <w:t xml:space="preserve"> </w:t>
      </w:r>
      <w:r w:rsidR="00F27993" w:rsidRPr="008D3AB6">
        <w:rPr>
          <w:sz w:val="20"/>
          <w:szCs w:val="20"/>
        </w:rPr>
        <w:t>routine immunisations based on assessment of risk</w:t>
      </w:r>
      <w:r>
        <w:rPr>
          <w:sz w:val="20"/>
          <w:szCs w:val="20"/>
        </w:rPr>
        <w:t xml:space="preserve"> are recommended</w:t>
      </w:r>
      <w:r w:rsidR="00F27993" w:rsidRPr="008D3AB6">
        <w:rPr>
          <w:sz w:val="20"/>
          <w:szCs w:val="20"/>
        </w:rPr>
        <w:t xml:space="preserve">.  </w:t>
      </w:r>
    </w:p>
    <w:p w14:paraId="2B0A5EC3" w14:textId="77777777" w:rsidR="00F27993" w:rsidRPr="008D3AB6" w:rsidRDefault="00F27993" w:rsidP="00F27993">
      <w:pPr>
        <w:pStyle w:val="Paragraph"/>
        <w:rPr>
          <w:sz w:val="20"/>
          <w:szCs w:val="20"/>
        </w:rPr>
      </w:pPr>
      <w:r w:rsidRPr="008D3AB6">
        <w:rPr>
          <w:i/>
          <w:color w:val="0000FF"/>
          <w:sz w:val="20"/>
          <w:szCs w:val="20"/>
        </w:rPr>
        <w:t>[Check regularly with your local Health Board/OHS for the appropriate vaccination requirements for clinical and non-clinical staff, because these may vary, and amend as required]</w:t>
      </w:r>
    </w:p>
    <w:bookmarkEnd w:id="5"/>
    <w:p w14:paraId="2B0A5EC4" w14:textId="77777777" w:rsidR="00F27993" w:rsidRDefault="00F27993" w:rsidP="00F27993">
      <w:pPr>
        <w:jc w:val="both"/>
        <w:rPr>
          <w:b/>
        </w:rPr>
      </w:pPr>
    </w:p>
    <w:bookmarkEnd w:id="6"/>
    <w:p w14:paraId="2B0A5EC5" w14:textId="77777777" w:rsidR="00F27993" w:rsidRDefault="00F27993" w:rsidP="00F27993">
      <w:pPr>
        <w:pStyle w:val="Paragraph"/>
      </w:pPr>
    </w:p>
    <w:p w14:paraId="2B0A5EC6" w14:textId="77777777" w:rsidR="00F27993" w:rsidRPr="008D3AB6" w:rsidRDefault="00F27993" w:rsidP="00F27993">
      <w:pPr>
        <w:pStyle w:val="Paragraph"/>
        <w:rPr>
          <w:sz w:val="20"/>
          <w:szCs w:val="20"/>
        </w:rPr>
      </w:pPr>
      <w:r w:rsidRPr="008D3AB6">
        <w:rPr>
          <w:sz w:val="20"/>
          <w:szCs w:val="20"/>
        </w:rPr>
        <w:t>Policy last updated:</w:t>
      </w:r>
      <w:r w:rsidRPr="008D3AB6">
        <w:rPr>
          <w:sz w:val="20"/>
          <w:szCs w:val="20"/>
        </w:rPr>
        <w:tab/>
        <w:t xml:space="preserve">_______________   </w:t>
      </w:r>
      <w:r w:rsidRPr="008D3AB6">
        <w:rPr>
          <w:sz w:val="20"/>
          <w:szCs w:val="20"/>
        </w:rPr>
        <w:tab/>
      </w:r>
      <w:r w:rsidRPr="008D3AB6">
        <w:rPr>
          <w:sz w:val="20"/>
          <w:szCs w:val="20"/>
        </w:rPr>
        <w:tab/>
        <w:t>Date of next review:</w:t>
      </w:r>
      <w:r w:rsidRPr="008D3AB6">
        <w:rPr>
          <w:sz w:val="20"/>
          <w:szCs w:val="20"/>
        </w:rPr>
        <w:tab/>
        <w:t>_______________</w:t>
      </w:r>
    </w:p>
    <w:p w14:paraId="2B0A5EC7" w14:textId="77777777" w:rsidR="00F27993" w:rsidRPr="008D3AB6" w:rsidRDefault="00F27993" w:rsidP="00F27993">
      <w:pPr>
        <w:pStyle w:val="Paragraph"/>
        <w:rPr>
          <w:rFonts w:cs="Tahoma"/>
          <w:i/>
          <w:iCs/>
          <w:color w:val="0000FF"/>
          <w:sz w:val="20"/>
          <w:szCs w:val="20"/>
        </w:rPr>
      </w:pPr>
    </w:p>
    <w:p w14:paraId="2B0A5EC8" w14:textId="77777777" w:rsidR="00F27993" w:rsidRPr="008D3AB6" w:rsidRDefault="00F27993" w:rsidP="00F27993">
      <w:pPr>
        <w:pStyle w:val="Paragraph"/>
        <w:rPr>
          <w:sz w:val="20"/>
          <w:szCs w:val="20"/>
        </w:rPr>
      </w:pPr>
      <w:r w:rsidRPr="008D3AB6">
        <w:rPr>
          <w:rFonts w:cs="Tahoma"/>
          <w:i/>
          <w:iCs/>
          <w:color w:val="0000FF"/>
          <w:sz w:val="20"/>
          <w:szCs w:val="20"/>
        </w:rPr>
        <w:t>[Name and/or designation of responsible person]</w:t>
      </w:r>
      <w:r w:rsidRPr="008D3AB6">
        <w:rPr>
          <w:rFonts w:cs="Tahoma"/>
          <w:i/>
          <w:iCs/>
          <w:color w:val="0000FF"/>
          <w:sz w:val="20"/>
          <w:szCs w:val="20"/>
        </w:rPr>
        <w:tab/>
      </w:r>
      <w:r w:rsidRPr="008D3AB6">
        <w:rPr>
          <w:sz w:val="20"/>
          <w:szCs w:val="20"/>
        </w:rPr>
        <w:t>Signature:</w:t>
      </w:r>
      <w:r w:rsidRPr="008D3AB6">
        <w:rPr>
          <w:sz w:val="20"/>
          <w:szCs w:val="20"/>
        </w:rPr>
        <w:tab/>
      </w:r>
      <w:r w:rsidRPr="008D3AB6">
        <w:rPr>
          <w:sz w:val="20"/>
          <w:szCs w:val="20"/>
        </w:rPr>
        <w:tab/>
        <w:t>_______________</w:t>
      </w:r>
    </w:p>
    <w:p w14:paraId="2B0A5EC9" w14:textId="77777777" w:rsidR="00F27993" w:rsidRPr="008D3AB6" w:rsidRDefault="00F27993" w:rsidP="00F27993">
      <w:pPr>
        <w:pStyle w:val="Paragraph"/>
        <w:rPr>
          <w:sz w:val="20"/>
          <w:szCs w:val="20"/>
        </w:rPr>
      </w:pPr>
    </w:p>
    <w:p w14:paraId="2B0A5ECA" w14:textId="77777777" w:rsidR="00F27993" w:rsidRPr="008D3AB6" w:rsidRDefault="00F27993" w:rsidP="00F27993">
      <w:pPr>
        <w:pStyle w:val="Paragraph"/>
        <w:rPr>
          <w:sz w:val="20"/>
          <w:szCs w:val="20"/>
        </w:rPr>
      </w:pPr>
      <w:r w:rsidRPr="008D3AB6">
        <w:rPr>
          <w:sz w:val="20"/>
          <w:szCs w:val="20"/>
        </w:rPr>
        <w:t xml:space="preserve">The following staff have read and understood this policy </w:t>
      </w:r>
      <w:r w:rsidRPr="008D3AB6">
        <w:rPr>
          <w:i/>
          <w:color w:val="0000FF"/>
          <w:sz w:val="20"/>
          <w:szCs w:val="20"/>
        </w:rPr>
        <w:t>[include all team members]</w:t>
      </w:r>
      <w:r w:rsidRPr="008D3AB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420"/>
        <w:gridCol w:w="1574"/>
      </w:tblGrid>
      <w:tr w:rsidR="00F27993" w:rsidRPr="009E13D4" w14:paraId="2B0A5ECF" w14:textId="77777777">
        <w:tc>
          <w:tcPr>
            <w:tcW w:w="2088" w:type="dxa"/>
          </w:tcPr>
          <w:p w14:paraId="2B0A5ECB" w14:textId="77777777" w:rsidR="00F27993" w:rsidRPr="00653D11" w:rsidRDefault="00F27993" w:rsidP="00F27993">
            <w:pPr>
              <w:pStyle w:val="Paragraph"/>
              <w:jc w:val="left"/>
              <w:rPr>
                <w:b/>
                <w:bCs/>
              </w:rPr>
            </w:pPr>
            <w:r w:rsidRPr="00653D11">
              <w:rPr>
                <w:b/>
                <w:bCs/>
              </w:rPr>
              <w:t xml:space="preserve">Dental Team Member </w:t>
            </w:r>
          </w:p>
        </w:tc>
        <w:tc>
          <w:tcPr>
            <w:tcW w:w="2160" w:type="dxa"/>
          </w:tcPr>
          <w:p w14:paraId="2B0A5ECC" w14:textId="77777777" w:rsidR="00F27993" w:rsidRPr="00653D11" w:rsidRDefault="00F27993" w:rsidP="00F27993">
            <w:pPr>
              <w:pStyle w:val="Paragraph"/>
              <w:jc w:val="left"/>
              <w:rPr>
                <w:b/>
                <w:bCs/>
              </w:rPr>
            </w:pPr>
            <w:r w:rsidRPr="00653D11">
              <w:rPr>
                <w:b/>
                <w:bCs/>
              </w:rPr>
              <w:t>Position</w:t>
            </w:r>
          </w:p>
        </w:tc>
        <w:tc>
          <w:tcPr>
            <w:tcW w:w="3420" w:type="dxa"/>
          </w:tcPr>
          <w:p w14:paraId="2B0A5ECD" w14:textId="77777777" w:rsidR="00F27993" w:rsidRPr="00653D11" w:rsidRDefault="00F27993" w:rsidP="00F27993">
            <w:pPr>
              <w:pStyle w:val="Paragraph"/>
              <w:jc w:val="left"/>
              <w:rPr>
                <w:b/>
                <w:bCs/>
              </w:rPr>
            </w:pPr>
            <w:r w:rsidRPr="00653D11">
              <w:rPr>
                <w:b/>
                <w:bCs/>
              </w:rPr>
              <w:t>Signature</w:t>
            </w:r>
          </w:p>
        </w:tc>
        <w:tc>
          <w:tcPr>
            <w:tcW w:w="1574" w:type="dxa"/>
          </w:tcPr>
          <w:p w14:paraId="2B0A5ECE" w14:textId="77777777" w:rsidR="00F27993" w:rsidRPr="00653D11" w:rsidRDefault="00F27993" w:rsidP="00F27993">
            <w:pPr>
              <w:pStyle w:val="Paragraph"/>
              <w:jc w:val="left"/>
              <w:rPr>
                <w:b/>
                <w:bCs/>
              </w:rPr>
            </w:pPr>
            <w:r w:rsidRPr="00653D11">
              <w:rPr>
                <w:b/>
                <w:bCs/>
              </w:rPr>
              <w:t>Date</w:t>
            </w:r>
          </w:p>
        </w:tc>
      </w:tr>
      <w:tr w:rsidR="00F27993" w:rsidRPr="009E13D4" w14:paraId="2B0A5ED4" w14:textId="77777777">
        <w:tc>
          <w:tcPr>
            <w:tcW w:w="2088" w:type="dxa"/>
          </w:tcPr>
          <w:p w14:paraId="2B0A5ED0" w14:textId="77777777" w:rsidR="00F27993" w:rsidRPr="005A3D1E" w:rsidRDefault="00F27993" w:rsidP="00F27993">
            <w:pPr>
              <w:pStyle w:val="Paragraph"/>
            </w:pPr>
          </w:p>
        </w:tc>
        <w:tc>
          <w:tcPr>
            <w:tcW w:w="2160" w:type="dxa"/>
          </w:tcPr>
          <w:p w14:paraId="2B0A5ED1" w14:textId="77777777" w:rsidR="00F27993" w:rsidRPr="005A3D1E" w:rsidRDefault="00F27993" w:rsidP="00F27993">
            <w:pPr>
              <w:pStyle w:val="Paragraph"/>
            </w:pPr>
          </w:p>
        </w:tc>
        <w:tc>
          <w:tcPr>
            <w:tcW w:w="3420" w:type="dxa"/>
          </w:tcPr>
          <w:p w14:paraId="2B0A5ED2" w14:textId="77777777" w:rsidR="00F27993" w:rsidRPr="009E13D4" w:rsidRDefault="00F27993" w:rsidP="00F27993">
            <w:pPr>
              <w:pStyle w:val="Paragraph"/>
            </w:pPr>
          </w:p>
        </w:tc>
        <w:tc>
          <w:tcPr>
            <w:tcW w:w="1574" w:type="dxa"/>
          </w:tcPr>
          <w:p w14:paraId="2B0A5ED3" w14:textId="77777777" w:rsidR="00F27993" w:rsidRPr="009E13D4" w:rsidRDefault="00F27993" w:rsidP="00F27993">
            <w:pPr>
              <w:pStyle w:val="Paragraph"/>
            </w:pPr>
          </w:p>
        </w:tc>
      </w:tr>
      <w:tr w:rsidR="00F27993" w:rsidRPr="009E13D4" w14:paraId="2B0A5ED9" w14:textId="77777777">
        <w:tc>
          <w:tcPr>
            <w:tcW w:w="2088" w:type="dxa"/>
          </w:tcPr>
          <w:p w14:paraId="2B0A5ED5" w14:textId="77777777" w:rsidR="00F27993" w:rsidRPr="005A3D1E" w:rsidRDefault="00F27993" w:rsidP="00F27993">
            <w:pPr>
              <w:pStyle w:val="Paragraph"/>
            </w:pPr>
          </w:p>
        </w:tc>
        <w:tc>
          <w:tcPr>
            <w:tcW w:w="2160" w:type="dxa"/>
          </w:tcPr>
          <w:p w14:paraId="2B0A5ED6" w14:textId="77777777" w:rsidR="00F27993" w:rsidRPr="005A3D1E" w:rsidRDefault="00F27993" w:rsidP="00F27993">
            <w:pPr>
              <w:pStyle w:val="Paragraph"/>
            </w:pPr>
          </w:p>
        </w:tc>
        <w:tc>
          <w:tcPr>
            <w:tcW w:w="3420" w:type="dxa"/>
          </w:tcPr>
          <w:p w14:paraId="2B0A5ED7" w14:textId="77777777" w:rsidR="00F27993" w:rsidRPr="009E13D4" w:rsidRDefault="00F27993" w:rsidP="00F27993">
            <w:pPr>
              <w:pStyle w:val="Paragraph"/>
            </w:pPr>
          </w:p>
        </w:tc>
        <w:tc>
          <w:tcPr>
            <w:tcW w:w="1574" w:type="dxa"/>
          </w:tcPr>
          <w:p w14:paraId="2B0A5ED8" w14:textId="77777777" w:rsidR="00F27993" w:rsidRPr="009E13D4" w:rsidRDefault="00F27993" w:rsidP="00F27993">
            <w:pPr>
              <w:pStyle w:val="Paragraph"/>
            </w:pPr>
          </w:p>
        </w:tc>
      </w:tr>
      <w:tr w:rsidR="00F27993" w:rsidRPr="009E13D4" w14:paraId="2B0A5EDE" w14:textId="77777777">
        <w:tc>
          <w:tcPr>
            <w:tcW w:w="2088" w:type="dxa"/>
          </w:tcPr>
          <w:p w14:paraId="2B0A5EDA" w14:textId="77777777" w:rsidR="00F27993" w:rsidRPr="005A3D1E" w:rsidRDefault="00F27993" w:rsidP="00F27993">
            <w:pPr>
              <w:pStyle w:val="Paragraph"/>
            </w:pPr>
          </w:p>
        </w:tc>
        <w:tc>
          <w:tcPr>
            <w:tcW w:w="2160" w:type="dxa"/>
          </w:tcPr>
          <w:p w14:paraId="2B0A5EDB" w14:textId="77777777" w:rsidR="00F27993" w:rsidRPr="005A3D1E" w:rsidRDefault="00F27993" w:rsidP="00F27993">
            <w:pPr>
              <w:pStyle w:val="Paragraph"/>
            </w:pPr>
          </w:p>
        </w:tc>
        <w:tc>
          <w:tcPr>
            <w:tcW w:w="3420" w:type="dxa"/>
          </w:tcPr>
          <w:p w14:paraId="2B0A5EDC" w14:textId="77777777" w:rsidR="00F27993" w:rsidRPr="009E13D4" w:rsidRDefault="00F27993" w:rsidP="00F27993">
            <w:pPr>
              <w:pStyle w:val="Paragraph"/>
            </w:pPr>
          </w:p>
        </w:tc>
        <w:tc>
          <w:tcPr>
            <w:tcW w:w="1574" w:type="dxa"/>
          </w:tcPr>
          <w:p w14:paraId="2B0A5EDD" w14:textId="77777777" w:rsidR="00F27993" w:rsidRPr="009E13D4" w:rsidRDefault="00F27993" w:rsidP="00F27993">
            <w:pPr>
              <w:pStyle w:val="Paragraph"/>
            </w:pPr>
          </w:p>
        </w:tc>
      </w:tr>
      <w:tr w:rsidR="00F27993" w:rsidRPr="009E13D4" w14:paraId="2B0A5EE3" w14:textId="77777777">
        <w:tc>
          <w:tcPr>
            <w:tcW w:w="2088" w:type="dxa"/>
          </w:tcPr>
          <w:p w14:paraId="2B0A5EDF" w14:textId="77777777" w:rsidR="00F27993" w:rsidRPr="005A3D1E" w:rsidRDefault="00F27993" w:rsidP="00F27993">
            <w:pPr>
              <w:pStyle w:val="Paragraph"/>
            </w:pPr>
          </w:p>
        </w:tc>
        <w:tc>
          <w:tcPr>
            <w:tcW w:w="2160" w:type="dxa"/>
          </w:tcPr>
          <w:p w14:paraId="2B0A5EE0" w14:textId="77777777" w:rsidR="00F27993" w:rsidRPr="005A3D1E" w:rsidRDefault="00F27993" w:rsidP="00F27993">
            <w:pPr>
              <w:pStyle w:val="Paragraph"/>
            </w:pPr>
          </w:p>
        </w:tc>
        <w:tc>
          <w:tcPr>
            <w:tcW w:w="3420" w:type="dxa"/>
          </w:tcPr>
          <w:p w14:paraId="2B0A5EE1" w14:textId="77777777" w:rsidR="00F27993" w:rsidRPr="009E13D4" w:rsidRDefault="00F27993" w:rsidP="00F27993">
            <w:pPr>
              <w:pStyle w:val="Paragraph"/>
            </w:pPr>
          </w:p>
        </w:tc>
        <w:tc>
          <w:tcPr>
            <w:tcW w:w="1574" w:type="dxa"/>
          </w:tcPr>
          <w:p w14:paraId="2B0A5EE2" w14:textId="77777777" w:rsidR="00F27993" w:rsidRPr="009E13D4" w:rsidRDefault="00F27993" w:rsidP="00F27993">
            <w:pPr>
              <w:pStyle w:val="Paragraph"/>
            </w:pPr>
          </w:p>
        </w:tc>
      </w:tr>
      <w:tr w:rsidR="00F27993" w:rsidRPr="009E13D4" w14:paraId="2B0A5EE8" w14:textId="77777777">
        <w:tc>
          <w:tcPr>
            <w:tcW w:w="2088" w:type="dxa"/>
          </w:tcPr>
          <w:p w14:paraId="2B0A5EE4" w14:textId="77777777" w:rsidR="00F27993" w:rsidRPr="005A3D1E" w:rsidRDefault="00F27993" w:rsidP="00F27993">
            <w:pPr>
              <w:pStyle w:val="Paragraph"/>
            </w:pPr>
          </w:p>
        </w:tc>
        <w:tc>
          <w:tcPr>
            <w:tcW w:w="2160" w:type="dxa"/>
          </w:tcPr>
          <w:p w14:paraId="2B0A5EE5" w14:textId="77777777" w:rsidR="00F27993" w:rsidRPr="005A3D1E" w:rsidRDefault="00F27993" w:rsidP="00F27993">
            <w:pPr>
              <w:pStyle w:val="Paragraph"/>
            </w:pPr>
          </w:p>
        </w:tc>
        <w:tc>
          <w:tcPr>
            <w:tcW w:w="3420" w:type="dxa"/>
          </w:tcPr>
          <w:p w14:paraId="2B0A5EE6" w14:textId="77777777" w:rsidR="00F27993" w:rsidRPr="009E13D4" w:rsidRDefault="00F27993" w:rsidP="00F27993">
            <w:pPr>
              <w:pStyle w:val="Paragraph"/>
            </w:pPr>
          </w:p>
        </w:tc>
        <w:tc>
          <w:tcPr>
            <w:tcW w:w="1574" w:type="dxa"/>
          </w:tcPr>
          <w:p w14:paraId="2B0A5EE7" w14:textId="77777777" w:rsidR="00F27993" w:rsidRPr="009E13D4" w:rsidRDefault="00F27993" w:rsidP="00F27993">
            <w:pPr>
              <w:pStyle w:val="Paragraph"/>
            </w:pPr>
          </w:p>
        </w:tc>
      </w:tr>
      <w:tr w:rsidR="00F27993" w:rsidRPr="009E13D4" w14:paraId="2B0A5EED" w14:textId="77777777">
        <w:tc>
          <w:tcPr>
            <w:tcW w:w="2088" w:type="dxa"/>
          </w:tcPr>
          <w:p w14:paraId="2B0A5EE9" w14:textId="77777777" w:rsidR="00F27993" w:rsidRPr="005A3D1E" w:rsidRDefault="00F27993" w:rsidP="00F27993">
            <w:pPr>
              <w:pStyle w:val="Paragraph"/>
            </w:pPr>
          </w:p>
        </w:tc>
        <w:tc>
          <w:tcPr>
            <w:tcW w:w="2160" w:type="dxa"/>
          </w:tcPr>
          <w:p w14:paraId="2B0A5EEA" w14:textId="77777777" w:rsidR="00F27993" w:rsidRPr="005A3D1E" w:rsidRDefault="00F27993" w:rsidP="00F27993">
            <w:pPr>
              <w:pStyle w:val="Paragraph"/>
            </w:pPr>
          </w:p>
        </w:tc>
        <w:tc>
          <w:tcPr>
            <w:tcW w:w="3420" w:type="dxa"/>
          </w:tcPr>
          <w:p w14:paraId="2B0A5EEB" w14:textId="77777777" w:rsidR="00F27993" w:rsidRPr="009E13D4" w:rsidRDefault="00F27993" w:rsidP="00F27993">
            <w:pPr>
              <w:pStyle w:val="Paragraph"/>
            </w:pPr>
          </w:p>
        </w:tc>
        <w:tc>
          <w:tcPr>
            <w:tcW w:w="1574" w:type="dxa"/>
          </w:tcPr>
          <w:p w14:paraId="2B0A5EEC" w14:textId="77777777" w:rsidR="00F27993" w:rsidRPr="009E13D4" w:rsidRDefault="00F27993" w:rsidP="00F27993">
            <w:pPr>
              <w:pStyle w:val="Paragraph"/>
            </w:pPr>
          </w:p>
        </w:tc>
      </w:tr>
      <w:tr w:rsidR="00F27993" w:rsidRPr="009E13D4" w14:paraId="2B0A5EF2" w14:textId="77777777">
        <w:tc>
          <w:tcPr>
            <w:tcW w:w="2088" w:type="dxa"/>
          </w:tcPr>
          <w:p w14:paraId="2B0A5EEE" w14:textId="77777777" w:rsidR="00F27993" w:rsidRPr="005A3D1E" w:rsidRDefault="00F27993" w:rsidP="00F27993">
            <w:pPr>
              <w:pStyle w:val="Paragraph"/>
            </w:pPr>
          </w:p>
        </w:tc>
        <w:tc>
          <w:tcPr>
            <w:tcW w:w="2160" w:type="dxa"/>
          </w:tcPr>
          <w:p w14:paraId="2B0A5EEF" w14:textId="77777777" w:rsidR="00F27993" w:rsidRPr="005A3D1E" w:rsidRDefault="00F27993" w:rsidP="00F27993">
            <w:pPr>
              <w:pStyle w:val="Paragraph"/>
            </w:pPr>
          </w:p>
        </w:tc>
        <w:tc>
          <w:tcPr>
            <w:tcW w:w="3420" w:type="dxa"/>
          </w:tcPr>
          <w:p w14:paraId="2B0A5EF0" w14:textId="77777777" w:rsidR="00F27993" w:rsidRPr="009E13D4" w:rsidRDefault="00F27993" w:rsidP="00F27993">
            <w:pPr>
              <w:pStyle w:val="Paragraph"/>
            </w:pPr>
          </w:p>
        </w:tc>
        <w:tc>
          <w:tcPr>
            <w:tcW w:w="1574" w:type="dxa"/>
          </w:tcPr>
          <w:p w14:paraId="2B0A5EF1" w14:textId="77777777" w:rsidR="00F27993" w:rsidRPr="009E13D4" w:rsidRDefault="00F27993" w:rsidP="00F27993">
            <w:pPr>
              <w:pStyle w:val="Paragraph"/>
            </w:pPr>
          </w:p>
        </w:tc>
      </w:tr>
    </w:tbl>
    <w:p w14:paraId="2B0A5EF3" w14:textId="77777777" w:rsidR="00F27993" w:rsidRPr="00EC065B" w:rsidRDefault="00F27993" w:rsidP="00F27993">
      <w:pPr>
        <w:pStyle w:val="Instructionbullet-templates"/>
        <w:numPr>
          <w:ilvl w:val="0"/>
          <w:numId w:val="0"/>
        </w:numPr>
      </w:pPr>
    </w:p>
    <w:p w14:paraId="2B0A5EF4" w14:textId="77777777" w:rsidR="00F27993" w:rsidRDefault="00F27993" w:rsidP="00F27993">
      <w:pPr>
        <w:rPr>
          <w:color w:val="000000"/>
        </w:rPr>
      </w:pPr>
    </w:p>
    <w:bookmarkEnd w:id="1"/>
    <w:bookmarkEnd w:id="2"/>
    <w:bookmarkEnd w:id="3"/>
    <w:p w14:paraId="2B0A5EF5" w14:textId="77777777" w:rsidR="00F27993" w:rsidRDefault="00F27993" w:rsidP="00F27993">
      <w:pPr>
        <w:rPr>
          <w:color w:val="000000"/>
        </w:rPr>
      </w:pPr>
    </w:p>
    <w:sectPr w:rsidR="00F27993" w:rsidSect="00F27993">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4D2C" w14:textId="77777777" w:rsidR="00BD6437" w:rsidRDefault="00BD6437">
      <w:r>
        <w:separator/>
      </w:r>
    </w:p>
  </w:endnote>
  <w:endnote w:type="continuationSeparator" w:id="0">
    <w:p w14:paraId="69BEE933" w14:textId="77777777" w:rsidR="00BD6437" w:rsidRDefault="00BD6437">
      <w:r>
        <w:continuationSeparator/>
      </w:r>
    </w:p>
  </w:endnote>
  <w:endnote w:type="continuationNotice" w:id="1">
    <w:p w14:paraId="4E49E661" w14:textId="77777777" w:rsidR="00BD6437" w:rsidRDefault="00BD6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7D63" w14:textId="77777777" w:rsidR="00BF18DE" w:rsidRDefault="00BF1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5EFC" w14:textId="168F69ED" w:rsidR="00AF4AF4" w:rsidRPr="00D672AE" w:rsidRDefault="00185A7A" w:rsidP="00185A7A">
    <w:pPr>
      <w:pStyle w:val="Footer"/>
      <w:tabs>
        <w:tab w:val="clear" w:pos="8306"/>
        <w:tab w:val="right" w:pos="9000"/>
      </w:tabs>
      <w:jc w:val="right"/>
      <w:rPr>
        <w:rFonts w:ascii="Tahoma" w:hAnsi="Tahoma" w:cs="Tahoma"/>
        <w:sz w:val="16"/>
        <w:szCs w:val="16"/>
      </w:rPr>
    </w:pPr>
    <w:r>
      <w:rPr>
        <w:rFonts w:ascii="Tahoma" w:hAnsi="Tahoma" w:cs="Tahoma"/>
        <w:sz w:val="16"/>
        <w:szCs w:val="16"/>
      </w:rPr>
      <w:t>SDCEP Practice Support Manual template (</w:t>
    </w:r>
    <w:r w:rsidR="006963E6">
      <w:rPr>
        <w:rFonts w:ascii="Tahoma" w:hAnsi="Tahoma" w:cs="Tahoma"/>
        <w:sz w:val="16"/>
        <w:szCs w:val="16"/>
      </w:rPr>
      <w:t>Aug 2021</w:t>
    </w:r>
    <w:r>
      <w:rPr>
        <w:rFonts w:ascii="Tahoma" w:hAnsi="Tahoma" w:cs="Tahoma"/>
        <w:sz w:val="16"/>
        <w:szCs w:val="16"/>
      </w:rPr>
      <w:t>)</w:t>
    </w:r>
  </w:p>
  <w:p w14:paraId="2B0A5EFD" w14:textId="77777777" w:rsidR="00AF4AF4" w:rsidRPr="00455BD2" w:rsidRDefault="00AF4AF4" w:rsidP="00F27993">
    <w:pPr>
      <w:pStyle w:val="Footer"/>
      <w:tabs>
        <w:tab w:val="clear" w:pos="8306"/>
        <w:tab w:val="right" w:pos="9000"/>
      </w:tabs>
      <w:jc w:val="center"/>
      <w:rPr>
        <w:rFonts w:ascii="Tahoma" w:hAnsi="Tahoma" w:cs="Tahoma"/>
        <w:sz w:val="16"/>
        <w:szCs w:val="16"/>
      </w:rPr>
    </w:pPr>
    <w:r w:rsidRPr="00D672AE">
      <w:rPr>
        <w:rStyle w:val="PageNumber"/>
        <w:rFonts w:ascii="Tahoma" w:hAnsi="Tahoma" w:cs="Tahoma"/>
        <w:sz w:val="16"/>
        <w:szCs w:val="16"/>
      </w:rPr>
      <w:t xml:space="preserve">Page </w:t>
    </w:r>
    <w:r w:rsidR="00F72948" w:rsidRPr="00D672AE">
      <w:rPr>
        <w:rStyle w:val="PageNumber"/>
        <w:rFonts w:ascii="Tahoma" w:hAnsi="Tahoma" w:cs="Tahoma"/>
        <w:sz w:val="16"/>
        <w:szCs w:val="16"/>
      </w:rPr>
      <w:fldChar w:fldCharType="begin"/>
    </w:r>
    <w:r w:rsidRPr="00D672AE">
      <w:rPr>
        <w:rStyle w:val="PageNumber"/>
        <w:rFonts w:ascii="Tahoma" w:hAnsi="Tahoma" w:cs="Tahoma"/>
        <w:sz w:val="16"/>
        <w:szCs w:val="16"/>
      </w:rPr>
      <w:instrText xml:space="preserve"> PAGE </w:instrText>
    </w:r>
    <w:r w:rsidR="00F72948" w:rsidRPr="00D672AE">
      <w:rPr>
        <w:rStyle w:val="PageNumber"/>
        <w:rFonts w:ascii="Tahoma" w:hAnsi="Tahoma" w:cs="Tahoma"/>
        <w:sz w:val="16"/>
        <w:szCs w:val="16"/>
      </w:rPr>
      <w:fldChar w:fldCharType="separate"/>
    </w:r>
    <w:r w:rsidR="00B6600E">
      <w:rPr>
        <w:rStyle w:val="PageNumber"/>
        <w:rFonts w:ascii="Tahoma" w:hAnsi="Tahoma" w:cs="Tahoma"/>
        <w:noProof/>
        <w:sz w:val="16"/>
        <w:szCs w:val="16"/>
      </w:rPr>
      <w:t>1</w:t>
    </w:r>
    <w:r w:rsidR="00F72948" w:rsidRPr="00D672AE">
      <w:rPr>
        <w:rStyle w:val="PageNumber"/>
        <w:rFonts w:ascii="Tahoma" w:hAnsi="Tahoma" w:cs="Tahoma"/>
        <w:sz w:val="16"/>
        <w:szCs w:val="16"/>
      </w:rPr>
      <w:fldChar w:fldCharType="end"/>
    </w:r>
    <w:r w:rsidRPr="00D672AE">
      <w:rPr>
        <w:rStyle w:val="PageNumber"/>
        <w:rFonts w:ascii="Tahoma" w:hAnsi="Tahoma" w:cs="Tahoma"/>
        <w:sz w:val="16"/>
        <w:szCs w:val="16"/>
      </w:rPr>
      <w:t xml:space="preserve"> of </w:t>
    </w:r>
    <w:r w:rsidR="00F72948" w:rsidRPr="00D672AE">
      <w:rPr>
        <w:rStyle w:val="PageNumber"/>
        <w:rFonts w:ascii="Tahoma" w:hAnsi="Tahoma" w:cs="Tahoma"/>
        <w:sz w:val="16"/>
        <w:szCs w:val="16"/>
      </w:rPr>
      <w:fldChar w:fldCharType="begin"/>
    </w:r>
    <w:r w:rsidRPr="00D672AE">
      <w:rPr>
        <w:rStyle w:val="PageNumber"/>
        <w:rFonts w:ascii="Tahoma" w:hAnsi="Tahoma" w:cs="Tahoma"/>
        <w:sz w:val="16"/>
        <w:szCs w:val="16"/>
      </w:rPr>
      <w:instrText xml:space="preserve"> NUMPAGES </w:instrText>
    </w:r>
    <w:r w:rsidR="00F72948" w:rsidRPr="00D672AE">
      <w:rPr>
        <w:rStyle w:val="PageNumber"/>
        <w:rFonts w:ascii="Tahoma" w:hAnsi="Tahoma" w:cs="Tahoma"/>
        <w:sz w:val="16"/>
        <w:szCs w:val="16"/>
      </w:rPr>
      <w:fldChar w:fldCharType="separate"/>
    </w:r>
    <w:r w:rsidR="00B6600E">
      <w:rPr>
        <w:rStyle w:val="PageNumber"/>
        <w:rFonts w:ascii="Tahoma" w:hAnsi="Tahoma" w:cs="Tahoma"/>
        <w:noProof/>
        <w:sz w:val="16"/>
        <w:szCs w:val="16"/>
      </w:rPr>
      <w:t>2</w:t>
    </w:r>
    <w:r w:rsidR="00F72948" w:rsidRPr="00D672AE">
      <w:rPr>
        <w:rStyle w:val="PageNumber"/>
        <w:rFonts w:ascii="Tahoma" w:hAnsi="Tahoma"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D9CD" w14:textId="77777777" w:rsidR="00BF18DE" w:rsidRDefault="00BF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9B20" w14:textId="77777777" w:rsidR="00BD6437" w:rsidRDefault="00BD6437">
      <w:r>
        <w:separator/>
      </w:r>
    </w:p>
  </w:footnote>
  <w:footnote w:type="continuationSeparator" w:id="0">
    <w:p w14:paraId="0782DA19" w14:textId="77777777" w:rsidR="00BD6437" w:rsidRDefault="00BD6437">
      <w:r>
        <w:continuationSeparator/>
      </w:r>
    </w:p>
  </w:footnote>
  <w:footnote w:type="continuationNotice" w:id="1">
    <w:p w14:paraId="0535D077" w14:textId="77777777" w:rsidR="00BD6437" w:rsidRDefault="00BD6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3620" w14:textId="77777777" w:rsidR="00BF18DE" w:rsidRDefault="00BF1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5EFA" w14:textId="7DF3EFCD" w:rsidR="00185A7A" w:rsidRPr="00185A7A" w:rsidRDefault="00185A7A" w:rsidP="00185A7A">
    <w:pPr>
      <w:pStyle w:val="Header"/>
      <w:rPr>
        <w:rFonts w:ascii="Tahoma" w:hAnsi="Tahoma" w:cs="Tahoma"/>
        <w:i/>
        <w:color w:val="0000FF"/>
        <w:sz w:val="16"/>
        <w:szCs w:val="16"/>
        <w:u w:val="single"/>
      </w:rPr>
    </w:pPr>
    <w:r w:rsidRPr="00185A7A">
      <w:rPr>
        <w:rFonts w:ascii="Tahoma" w:hAnsi="Tahoma" w:cs="Tahoma"/>
        <w:i/>
        <w:color w:val="0000FF"/>
        <w:sz w:val="16"/>
        <w:szCs w:val="16"/>
      </w:rPr>
      <w:t xml:space="preserve">[Name of Dental Practice]                                                                                        </w:t>
    </w:r>
    <w:r>
      <w:rPr>
        <w:rFonts w:ascii="Tahoma" w:hAnsi="Tahoma" w:cs="Tahoma"/>
        <w:i/>
        <w:color w:val="0000FF"/>
        <w:sz w:val="16"/>
        <w:szCs w:val="16"/>
      </w:rPr>
      <w:t xml:space="preserve">  </w:t>
    </w:r>
    <w:r w:rsidRPr="00185A7A">
      <w:rPr>
        <w:rFonts w:ascii="Tahoma" w:hAnsi="Tahoma" w:cs="Tahoma"/>
        <w:i/>
        <w:color w:val="0000FF"/>
        <w:sz w:val="16"/>
        <w:szCs w:val="16"/>
      </w:rPr>
      <w:t xml:space="preserve">                       </w:t>
    </w:r>
    <w:hyperlink r:id="rId1" w:history="1">
      <w:r w:rsidR="00BF18DE" w:rsidRPr="002A243D">
        <w:rPr>
          <w:rStyle w:val="Hyperlink"/>
          <w:rFonts w:ascii="Tahoma" w:hAnsi="Tahoma" w:cs="Tahoma"/>
          <w:i/>
          <w:sz w:val="16"/>
          <w:szCs w:val="16"/>
        </w:rPr>
        <w:t>How to use templates</w:t>
      </w:r>
    </w:hyperlink>
    <w:r w:rsidRPr="00185A7A">
      <w:rPr>
        <w:rFonts w:ascii="Tahoma" w:hAnsi="Tahoma" w:cs="Tahoma"/>
        <w:i/>
        <w:color w:val="0000FF"/>
        <w:sz w:val="16"/>
        <w:szCs w:val="16"/>
        <w:u w:val="single"/>
      </w:rPr>
      <w:t xml:space="preserve"> </w:t>
    </w:r>
  </w:p>
  <w:p w14:paraId="2B0A5EFB" w14:textId="77777777" w:rsidR="00185A7A" w:rsidRPr="00185A7A" w:rsidRDefault="00185A7A" w:rsidP="00185A7A">
    <w:pPr>
      <w:pStyle w:val="Header"/>
      <w:jc w:val="center"/>
      <w:rPr>
        <w:rFonts w:ascii="Tahoma" w:hAnsi="Tahoma" w:cs="Tahoma"/>
        <w:sz w:val="16"/>
        <w:szCs w:val="16"/>
      </w:rPr>
    </w:pPr>
    <w:r w:rsidRPr="00185A7A">
      <w:rPr>
        <w:rFonts w:ascii="Tahoma" w:hAnsi="Tahoma" w:cs="Tahoma"/>
        <w:sz w:val="16"/>
        <w:szCs w:val="16"/>
      </w:rPr>
      <w:t xml:space="preserve">Health Clearance and Immunisation Policy </w:t>
    </w:r>
    <w:r w:rsidRPr="00185A7A">
      <w:rPr>
        <w:rFonts w:ascii="Tahoma" w:hAnsi="Tahoma" w:cs="Tahoma"/>
        <w:i/>
        <w:color w:val="0000FF"/>
        <w:sz w:val="16"/>
        <w:szCs w:val="16"/>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C5BD" w14:textId="77777777" w:rsidR="00BF18DE" w:rsidRDefault="00BF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20pt;height:127.5pt" o:bullet="t">
        <v:imagedata r:id="rId1" o:title="red Molar"/>
      </v:shape>
    </w:pict>
  </w:numPicBullet>
  <w:numPicBullet w:numPicBulletId="1">
    <w:pict>
      <v:shape id="_x0000_i1301" type="#_x0000_t75" style="width:246.75pt;height:270.75pt" o:bullet="t">
        <v:imagedata r:id="rId2" o:title="purple molar no text"/>
      </v:shape>
    </w:pict>
  </w:numPicBullet>
  <w:abstractNum w:abstractNumId="0" w15:restartNumberingAfterBreak="0">
    <w:nsid w:val="00A26419"/>
    <w:multiLevelType w:val="multilevel"/>
    <w:tmpl w:val="44363BD8"/>
    <w:numStyleLink w:val="StyleBulleted10pt"/>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624408C"/>
    <w:multiLevelType w:val="multilevel"/>
    <w:tmpl w:val="44363BD8"/>
    <w:styleLink w:val="StyleBulleted10pt"/>
    <w:lvl w:ilvl="0">
      <w:start w:val="1"/>
      <w:numFmt w:val="bullet"/>
      <w:lvlText w:val=""/>
      <w:lvlJc w:val="left"/>
      <w:pPr>
        <w:tabs>
          <w:tab w:val="num" w:pos="-631"/>
        </w:tabs>
        <w:ind w:left="1080" w:hanging="360"/>
      </w:pPr>
      <w:rPr>
        <w:rFonts w:ascii="Symbol" w:hAnsi="Symbol"/>
      </w:rPr>
    </w:lvl>
    <w:lvl w:ilvl="1">
      <w:start w:val="1"/>
      <w:numFmt w:val="bullet"/>
      <w:lvlText w:val="o"/>
      <w:lvlJc w:val="left"/>
      <w:pPr>
        <w:tabs>
          <w:tab w:val="num" w:pos="360"/>
        </w:tabs>
        <w:ind w:left="360" w:hanging="360"/>
      </w:pPr>
      <w:rPr>
        <w:rFonts w:ascii="Courier New" w:hAnsi="Courier New" w:cs="Arial" w:hint="default"/>
        <w:color w:val="auto"/>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Arial"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Arial" w:hint="default"/>
      </w:rPr>
    </w:lvl>
    <w:lvl w:ilvl="8">
      <w:start w:val="1"/>
      <w:numFmt w:val="bullet"/>
      <w:lvlText w:val=""/>
      <w:lvlJc w:val="left"/>
      <w:pPr>
        <w:tabs>
          <w:tab w:val="num" w:pos="5205"/>
        </w:tabs>
        <w:ind w:left="5205" w:hanging="360"/>
      </w:pPr>
      <w:rPr>
        <w:rFonts w:ascii="Wingdings" w:hAnsi="Wingdings" w:hint="default"/>
      </w:rPr>
    </w:lvl>
  </w:abstractNum>
  <w:abstractNum w:abstractNumId="3"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43364"/>
    <w:multiLevelType w:val="multilevel"/>
    <w:tmpl w:val="44363BD8"/>
    <w:numStyleLink w:val="StyleBulleted10pt"/>
  </w:abstractNum>
  <w:abstractNum w:abstractNumId="5" w15:restartNumberingAfterBreak="0">
    <w:nsid w:val="5D7D5F21"/>
    <w:multiLevelType w:val="hybridMultilevel"/>
    <w:tmpl w:val="DD189D90"/>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Arial" w:hint="default"/>
        <w:color w:val="auto"/>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Arial"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Arial"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6" w15:restartNumberingAfterBreak="0">
    <w:nsid w:val="75E106EC"/>
    <w:multiLevelType w:val="hybridMultilevel"/>
    <w:tmpl w:val="63BEEE48"/>
    <w:lvl w:ilvl="0" w:tplc="EA86CF8C">
      <w:start w:val="1"/>
      <w:numFmt w:val="decimal"/>
      <w:pStyle w:val="InformationBullet-Policies"/>
      <w:lvlText w:val="%1."/>
      <w:lvlJc w:val="left"/>
      <w:pPr>
        <w:tabs>
          <w:tab w:val="num" w:pos="720"/>
        </w:tabs>
        <w:ind w:left="720" w:hanging="360"/>
      </w:pPr>
      <w:rPr>
        <w:sz w:val="40"/>
        <w:szCs w:val="40"/>
      </w:rPr>
    </w:lvl>
    <w:lvl w:ilvl="1" w:tplc="87402368">
      <w:start w:val="1"/>
      <w:numFmt w:val="decimal"/>
      <w:pStyle w:val="StyleInformationbullet211ptBlack"/>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B635B62"/>
    <w:multiLevelType w:val="multilevel"/>
    <w:tmpl w:val="44363BD8"/>
    <w:numStyleLink w:val="StyleBulleted10pt"/>
  </w:abstractNum>
  <w:num w:numId="1" w16cid:durableId="1547831130">
    <w:abstractNumId w:val="6"/>
  </w:num>
  <w:num w:numId="2" w16cid:durableId="1072967788">
    <w:abstractNumId w:val="5"/>
  </w:num>
  <w:num w:numId="3" w16cid:durableId="1060833790">
    <w:abstractNumId w:val="3"/>
  </w:num>
  <w:num w:numId="4" w16cid:durableId="2092580726">
    <w:abstractNumId w:val="1"/>
  </w:num>
  <w:num w:numId="5" w16cid:durableId="616908967">
    <w:abstractNumId w:val="2"/>
  </w:num>
  <w:num w:numId="6" w16cid:durableId="1897810809">
    <w:abstractNumId w:val="7"/>
  </w:num>
  <w:num w:numId="7" w16cid:durableId="1028721328">
    <w:abstractNumId w:val="0"/>
  </w:num>
  <w:num w:numId="8" w16cid:durableId="2065175026">
    <w:abstractNumId w:val="4"/>
    <w:lvlOverride w:ilvl="0">
      <w:lvl w:ilvl="0">
        <w:start w:val="1"/>
        <w:numFmt w:val="bullet"/>
        <w:lvlText w:val=""/>
        <w:lvlJc w:val="left"/>
        <w:pPr>
          <w:tabs>
            <w:tab w:val="num" w:pos="-631"/>
          </w:tabs>
          <w:ind w:left="1080" w:hanging="360"/>
        </w:pPr>
        <w:rPr>
          <w:rFonts w:ascii="Symbol" w:hAnsi="Symbol"/>
          <w:color w:val="auto"/>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84CFD"/>
    <w:rsid w:val="000253B4"/>
    <w:rsid w:val="000357CD"/>
    <w:rsid w:val="00054B9F"/>
    <w:rsid w:val="000843BF"/>
    <w:rsid w:val="000B2550"/>
    <w:rsid w:val="000C173E"/>
    <w:rsid w:val="000D6696"/>
    <w:rsid w:val="00130F99"/>
    <w:rsid w:val="00152B46"/>
    <w:rsid w:val="001622F1"/>
    <w:rsid w:val="00185A7A"/>
    <w:rsid w:val="001A299B"/>
    <w:rsid w:val="001A7EA5"/>
    <w:rsid w:val="001B73B7"/>
    <w:rsid w:val="001E5572"/>
    <w:rsid w:val="001F5C1D"/>
    <w:rsid w:val="002050F5"/>
    <w:rsid w:val="002268D0"/>
    <w:rsid w:val="00232638"/>
    <w:rsid w:val="00236B18"/>
    <w:rsid w:val="00240FE6"/>
    <w:rsid w:val="0026262F"/>
    <w:rsid w:val="00264680"/>
    <w:rsid w:val="00273F6B"/>
    <w:rsid w:val="002A243D"/>
    <w:rsid w:val="002B0628"/>
    <w:rsid w:val="002B1154"/>
    <w:rsid w:val="003044F3"/>
    <w:rsid w:val="00313007"/>
    <w:rsid w:val="00353853"/>
    <w:rsid w:val="00391A8F"/>
    <w:rsid w:val="003B52B3"/>
    <w:rsid w:val="0040204A"/>
    <w:rsid w:val="00432DE5"/>
    <w:rsid w:val="0043486C"/>
    <w:rsid w:val="0046293C"/>
    <w:rsid w:val="0047218B"/>
    <w:rsid w:val="00481F99"/>
    <w:rsid w:val="00485B43"/>
    <w:rsid w:val="004A5361"/>
    <w:rsid w:val="004D20DB"/>
    <w:rsid w:val="004E64C3"/>
    <w:rsid w:val="00506BE8"/>
    <w:rsid w:val="00517818"/>
    <w:rsid w:val="0054547E"/>
    <w:rsid w:val="00567D24"/>
    <w:rsid w:val="00575064"/>
    <w:rsid w:val="0058688F"/>
    <w:rsid w:val="005A08B9"/>
    <w:rsid w:val="005B0F99"/>
    <w:rsid w:val="005B3E12"/>
    <w:rsid w:val="005B7961"/>
    <w:rsid w:val="005C274A"/>
    <w:rsid w:val="00602986"/>
    <w:rsid w:val="00616014"/>
    <w:rsid w:val="00623E5F"/>
    <w:rsid w:val="00643B26"/>
    <w:rsid w:val="00660FB7"/>
    <w:rsid w:val="006706F0"/>
    <w:rsid w:val="00676DE1"/>
    <w:rsid w:val="006963E6"/>
    <w:rsid w:val="006A484D"/>
    <w:rsid w:val="006C0E1E"/>
    <w:rsid w:val="00724692"/>
    <w:rsid w:val="007356E5"/>
    <w:rsid w:val="007769BA"/>
    <w:rsid w:val="0077702B"/>
    <w:rsid w:val="00787C5C"/>
    <w:rsid w:val="00790EF6"/>
    <w:rsid w:val="007A2355"/>
    <w:rsid w:val="007A3B85"/>
    <w:rsid w:val="007D0007"/>
    <w:rsid w:val="007E323F"/>
    <w:rsid w:val="007F3318"/>
    <w:rsid w:val="00820E79"/>
    <w:rsid w:val="008234C8"/>
    <w:rsid w:val="0084645F"/>
    <w:rsid w:val="0089643D"/>
    <w:rsid w:val="008E538E"/>
    <w:rsid w:val="009101F0"/>
    <w:rsid w:val="00935081"/>
    <w:rsid w:val="0095246F"/>
    <w:rsid w:val="009E2154"/>
    <w:rsid w:val="00A07AB5"/>
    <w:rsid w:val="00A32E36"/>
    <w:rsid w:val="00A36240"/>
    <w:rsid w:val="00A43F2E"/>
    <w:rsid w:val="00A44632"/>
    <w:rsid w:val="00A50B42"/>
    <w:rsid w:val="00A91180"/>
    <w:rsid w:val="00AA1049"/>
    <w:rsid w:val="00AA1B47"/>
    <w:rsid w:val="00AA23C2"/>
    <w:rsid w:val="00AB5357"/>
    <w:rsid w:val="00AD1E25"/>
    <w:rsid w:val="00AD6B50"/>
    <w:rsid w:val="00AF4AF4"/>
    <w:rsid w:val="00B1023A"/>
    <w:rsid w:val="00B12D6E"/>
    <w:rsid w:val="00B1426D"/>
    <w:rsid w:val="00B6600E"/>
    <w:rsid w:val="00B701F2"/>
    <w:rsid w:val="00B803AE"/>
    <w:rsid w:val="00B84CFD"/>
    <w:rsid w:val="00BA0CC6"/>
    <w:rsid w:val="00BB5185"/>
    <w:rsid w:val="00BC10FF"/>
    <w:rsid w:val="00BC1120"/>
    <w:rsid w:val="00BD6437"/>
    <w:rsid w:val="00BF18DE"/>
    <w:rsid w:val="00C03E16"/>
    <w:rsid w:val="00C06D3B"/>
    <w:rsid w:val="00C2593D"/>
    <w:rsid w:val="00C5626F"/>
    <w:rsid w:val="00C57CE5"/>
    <w:rsid w:val="00C619EE"/>
    <w:rsid w:val="00C65BCA"/>
    <w:rsid w:val="00C731F0"/>
    <w:rsid w:val="00C9776D"/>
    <w:rsid w:val="00CB1153"/>
    <w:rsid w:val="00D03D61"/>
    <w:rsid w:val="00D24E8E"/>
    <w:rsid w:val="00D307A0"/>
    <w:rsid w:val="00D33C07"/>
    <w:rsid w:val="00D477AA"/>
    <w:rsid w:val="00D76EE8"/>
    <w:rsid w:val="00DD679C"/>
    <w:rsid w:val="00DF051F"/>
    <w:rsid w:val="00E0737C"/>
    <w:rsid w:val="00E544D6"/>
    <w:rsid w:val="00E73770"/>
    <w:rsid w:val="00E808B8"/>
    <w:rsid w:val="00E87530"/>
    <w:rsid w:val="00EB39F3"/>
    <w:rsid w:val="00ED748C"/>
    <w:rsid w:val="00F20DA1"/>
    <w:rsid w:val="00F27993"/>
    <w:rsid w:val="00F415BE"/>
    <w:rsid w:val="00F42DF1"/>
    <w:rsid w:val="00F56236"/>
    <w:rsid w:val="00F716F7"/>
    <w:rsid w:val="00F72948"/>
    <w:rsid w:val="00F80899"/>
    <w:rsid w:val="00FA35EE"/>
    <w:rsid w:val="00FA65FA"/>
    <w:rsid w:val="00FF6E05"/>
    <w:rsid w:val="16CDA9DB"/>
    <w:rsid w:val="2B297DEA"/>
    <w:rsid w:val="2CCE8821"/>
    <w:rsid w:val="44BDBFB8"/>
    <w:rsid w:val="52E4F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A5EAF"/>
  <w15:docId w15:val="{E20A17B4-9463-4CAA-BA6B-D75FAD14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D8C"/>
    <w:rPr>
      <w:sz w:val="24"/>
      <w:szCs w:val="24"/>
    </w:rPr>
  </w:style>
  <w:style w:type="paragraph" w:styleId="Heading1">
    <w:name w:val="heading 1"/>
    <w:basedOn w:val="Normal"/>
    <w:next w:val="Normal"/>
    <w:qFormat/>
    <w:rsid w:val="00EA0E61"/>
    <w:pPr>
      <w:keepNext/>
      <w:spacing w:before="240" w:after="240"/>
      <w:outlineLvl w:val="0"/>
    </w:pPr>
    <w:rPr>
      <w:rFonts w:ascii="Tahoma" w:hAnsi="Tahoma" w:cs="Arial"/>
      <w:b/>
      <w:bCs/>
      <w:color w:val="990033"/>
      <w:kern w:val="32"/>
      <w:sz w:val="28"/>
      <w:szCs w:val="32"/>
      <w:lang w:eastAsia="en-US"/>
    </w:rPr>
  </w:style>
  <w:style w:type="paragraph" w:styleId="Heading2">
    <w:name w:val="heading 2"/>
    <w:basedOn w:val="Normal"/>
    <w:next w:val="Normal"/>
    <w:link w:val="Heading2Char"/>
    <w:qFormat/>
    <w:rsid w:val="002C13C9"/>
    <w:pPr>
      <w:keepNext/>
      <w:spacing w:before="240" w:after="240"/>
      <w:outlineLvl w:val="1"/>
    </w:pPr>
    <w:rPr>
      <w:rFonts w:ascii="Tahoma" w:hAnsi="Tahoma" w:cs="Arial"/>
      <w:b/>
      <w:bCs/>
      <w:iCs/>
      <w:color w:val="990033"/>
      <w:szCs w:val="28"/>
      <w:lang w:eastAsia="en-US"/>
    </w:rPr>
  </w:style>
  <w:style w:type="paragraph" w:styleId="Heading3">
    <w:name w:val="heading 3"/>
    <w:basedOn w:val="Normal"/>
    <w:next w:val="Normal"/>
    <w:qFormat/>
    <w:rsid w:val="00D1115E"/>
    <w:pPr>
      <w:keepNext/>
      <w:spacing w:before="240" w:after="120"/>
      <w:outlineLvl w:val="2"/>
    </w:pPr>
    <w:rPr>
      <w:rFonts w:ascii="Tahoma" w:hAnsi="Tahoma" w:cs="Arial"/>
      <w:b/>
      <w:bCs/>
      <w:i/>
      <w:iCs/>
      <w:color w:val="990033"/>
      <w:sz w:val="22"/>
      <w:szCs w:val="22"/>
      <w:lang w:eastAsia="en-US"/>
    </w:rPr>
  </w:style>
  <w:style w:type="paragraph" w:styleId="Heading4">
    <w:name w:val="heading 4"/>
    <w:basedOn w:val="Normal"/>
    <w:next w:val="Normal"/>
    <w:qFormat/>
    <w:rsid w:val="00531241"/>
    <w:pPr>
      <w:keepNext/>
      <w:spacing w:before="240" w:after="60"/>
      <w:outlineLvl w:val="3"/>
    </w:pPr>
    <w:rPr>
      <w:rFonts w:ascii="Tahoma" w:hAnsi="Tahoma" w:cs="Tahoma"/>
      <w:b/>
      <w:bCs/>
      <w:sz w:val="22"/>
      <w:szCs w:val="22"/>
      <w:lang w:eastAsia="en-US"/>
    </w:rPr>
  </w:style>
  <w:style w:type="paragraph" w:styleId="Heading5">
    <w:name w:val="heading 5"/>
    <w:basedOn w:val="Normal"/>
    <w:next w:val="Normal"/>
    <w:qFormat/>
    <w:rsid w:val="00700AB7"/>
    <w:pPr>
      <w:jc w:val="both"/>
      <w:outlineLvl w:val="4"/>
    </w:pPr>
    <w:rPr>
      <w:rFonts w:ascii="Tahoma" w:hAnsi="Tahoma" w:cs="Tahoma"/>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0F99"/>
    <w:rPr>
      <w:rFonts w:ascii="Tahoma" w:hAnsi="Tahoma" w:cs="Tahoma"/>
      <w:sz w:val="16"/>
      <w:szCs w:val="16"/>
      <w:lang w:val="en-US" w:eastAsia="en-US"/>
    </w:rPr>
  </w:style>
  <w:style w:type="paragraph" w:styleId="DocumentMap">
    <w:name w:val="Document Map"/>
    <w:basedOn w:val="Normal"/>
    <w:semiHidden/>
    <w:rsid w:val="00EB0E64"/>
    <w:pPr>
      <w:shd w:val="clear" w:color="auto" w:fill="000080"/>
    </w:pPr>
    <w:rPr>
      <w:rFonts w:ascii="Tahoma" w:hAnsi="Tahoma" w:cs="Tahoma"/>
      <w:sz w:val="20"/>
      <w:szCs w:val="20"/>
    </w:rPr>
  </w:style>
  <w:style w:type="paragraph" w:styleId="Header">
    <w:name w:val="header"/>
    <w:basedOn w:val="Normal"/>
    <w:rsid w:val="005B0F99"/>
    <w:pPr>
      <w:tabs>
        <w:tab w:val="center" w:pos="4153"/>
        <w:tab w:val="right" w:pos="8306"/>
      </w:tabs>
    </w:pPr>
  </w:style>
  <w:style w:type="paragraph" w:styleId="Footer">
    <w:name w:val="footer"/>
    <w:basedOn w:val="Normal"/>
    <w:rsid w:val="005B0F99"/>
    <w:pPr>
      <w:tabs>
        <w:tab w:val="center" w:pos="4153"/>
        <w:tab w:val="right" w:pos="8306"/>
      </w:tabs>
    </w:pPr>
  </w:style>
  <w:style w:type="paragraph" w:customStyle="1" w:styleId="Informationbullet">
    <w:name w:val="Information bullet"/>
    <w:basedOn w:val="Normal"/>
    <w:rsid w:val="00255713"/>
    <w:pPr>
      <w:numPr>
        <w:numId w:val="2"/>
      </w:numPr>
      <w:tabs>
        <w:tab w:val="clear" w:pos="65"/>
      </w:tabs>
      <w:spacing w:before="60" w:after="60"/>
      <w:ind w:left="720" w:right="301"/>
      <w:jc w:val="both"/>
    </w:pPr>
    <w:rPr>
      <w:rFonts w:ascii="Tahoma" w:hAnsi="Tahoma" w:cs="Arial"/>
      <w:sz w:val="22"/>
      <w:szCs w:val="22"/>
      <w:lang w:eastAsia="en-US"/>
    </w:rPr>
  </w:style>
  <w:style w:type="paragraph" w:customStyle="1" w:styleId="Informationheading">
    <w:name w:val="Information heading"/>
    <w:basedOn w:val="Normal"/>
    <w:rsid w:val="002C13C9"/>
    <w:pPr>
      <w:spacing w:before="240" w:after="120"/>
      <w:ind w:left="425"/>
    </w:pPr>
    <w:rPr>
      <w:rFonts w:ascii="Tahoma" w:hAnsi="Tahoma"/>
      <w:b/>
      <w:bCs/>
      <w:sz w:val="20"/>
      <w:szCs w:val="20"/>
      <w:lang w:eastAsia="en-US"/>
    </w:rPr>
  </w:style>
  <w:style w:type="paragraph" w:customStyle="1" w:styleId="Instructionbullet">
    <w:name w:val="Instruction bullet"/>
    <w:basedOn w:val="Normal"/>
    <w:rsid w:val="002C13C9"/>
    <w:pPr>
      <w:spacing w:before="60" w:after="60"/>
      <w:jc w:val="both"/>
    </w:pPr>
    <w:rPr>
      <w:rFonts w:ascii="Tahoma" w:hAnsi="Tahoma" w:cs="Tahoma"/>
      <w:sz w:val="20"/>
      <w:szCs w:val="20"/>
      <w:lang w:eastAsia="en-US"/>
    </w:rPr>
  </w:style>
  <w:style w:type="paragraph" w:customStyle="1" w:styleId="Paragraph">
    <w:name w:val="Paragraph"/>
    <w:basedOn w:val="Normal"/>
    <w:link w:val="ParagraphChar"/>
    <w:rsid w:val="00FC3178"/>
    <w:pPr>
      <w:spacing w:after="120"/>
      <w:jc w:val="both"/>
    </w:pPr>
    <w:rPr>
      <w:rFonts w:ascii="Tahoma" w:hAnsi="Tahoma" w:cs="Arial"/>
      <w:sz w:val="22"/>
      <w:szCs w:val="22"/>
      <w:lang w:eastAsia="en-US"/>
    </w:rPr>
  </w:style>
  <w:style w:type="paragraph" w:customStyle="1" w:styleId="Instructionheading">
    <w:name w:val="Instruction heading"/>
    <w:basedOn w:val="Normal"/>
    <w:rsid w:val="002C13C9"/>
    <w:pPr>
      <w:spacing w:before="240" w:after="120"/>
    </w:pPr>
    <w:rPr>
      <w:rFonts w:ascii="Tahoma" w:hAnsi="Tahoma" w:cs="Arial"/>
      <w:b/>
      <w:sz w:val="20"/>
      <w:szCs w:val="20"/>
      <w:lang w:eastAsia="en-US"/>
    </w:rPr>
  </w:style>
  <w:style w:type="character" w:styleId="CommentReference">
    <w:name w:val="annotation reference"/>
    <w:semiHidden/>
    <w:rsid w:val="005B0F99"/>
    <w:rPr>
      <w:sz w:val="16"/>
      <w:szCs w:val="16"/>
    </w:rPr>
  </w:style>
  <w:style w:type="paragraph" w:styleId="CommentText">
    <w:name w:val="annotation text"/>
    <w:basedOn w:val="Normal"/>
    <w:semiHidden/>
    <w:rsid w:val="005B0F99"/>
    <w:rPr>
      <w:sz w:val="20"/>
      <w:szCs w:val="20"/>
    </w:rPr>
  </w:style>
  <w:style w:type="paragraph" w:styleId="CommentSubject">
    <w:name w:val="annotation subject"/>
    <w:basedOn w:val="CommentText"/>
    <w:next w:val="CommentText"/>
    <w:semiHidden/>
    <w:rsid w:val="005B0F99"/>
    <w:rPr>
      <w:b/>
      <w:bCs/>
    </w:rPr>
  </w:style>
  <w:style w:type="character" w:styleId="PageNumber">
    <w:name w:val="page number"/>
    <w:basedOn w:val="DefaultParagraphFont"/>
    <w:rsid w:val="005B0F99"/>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3"/>
      </w:numPr>
      <w:tabs>
        <w:tab w:val="clear" w:pos="720"/>
      </w:tabs>
      <w:spacing w:before="60" w:after="60"/>
      <w:ind w:left="981" w:right="301" w:hanging="357"/>
    </w:pPr>
  </w:style>
  <w:style w:type="paragraph" w:customStyle="1" w:styleId="Heading1-Policies">
    <w:name w:val="Heading 1 - Policies"/>
    <w:basedOn w:val="Heading2"/>
    <w:rsid w:val="00BF1932"/>
    <w:pPr>
      <w:jc w:val="center"/>
    </w:pPr>
    <w:rPr>
      <w:rFonts w:cs="Tahoma"/>
      <w:i/>
      <w:iCs w:val="0"/>
      <w:caps/>
      <w:sz w:val="22"/>
      <w:szCs w:val="22"/>
    </w:rPr>
  </w:style>
  <w:style w:type="paragraph" w:customStyle="1" w:styleId="Heading2-Policies">
    <w:name w:val="Heading 2 - Policies"/>
    <w:basedOn w:val="Heading2"/>
    <w:rsid w:val="00BF1932"/>
    <w:rPr>
      <w:i/>
      <w:sz w:val="26"/>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4"/>
      </w:numPr>
      <w:spacing w:before="60" w:after="60"/>
      <w:jc w:val="both"/>
    </w:pPr>
    <w:rPr>
      <w:rFonts w:ascii="Tahoma" w:hAnsi="Tahoma"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pPr>
  </w:style>
  <w:style w:type="paragraph" w:customStyle="1" w:styleId="ParagraphforPolicies">
    <w:name w:val="Paragraph for Policies"/>
    <w:basedOn w:val="Normal"/>
    <w:rsid w:val="00BF1932"/>
    <w:pPr>
      <w:spacing w:after="120"/>
      <w:jc w:val="both"/>
    </w:pPr>
    <w:rPr>
      <w:rFonts w:ascii="Tahoma" w:hAnsi="Tahoma" w:cs="Arial"/>
      <w:szCs w:val="20"/>
      <w:lang w:eastAsia="en-US"/>
    </w:rPr>
  </w:style>
  <w:style w:type="paragraph" w:customStyle="1" w:styleId="InformationBullet-Policies">
    <w:name w:val="Information Bullet - Policies"/>
    <w:basedOn w:val="Informationbullet"/>
    <w:rsid w:val="00BF1932"/>
    <w:pPr>
      <w:numPr>
        <w:numId w:val="1"/>
      </w:numPr>
    </w:pPr>
    <w:rPr>
      <w:sz w:val="24"/>
      <w:szCs w:val="20"/>
    </w:rPr>
  </w:style>
  <w:style w:type="paragraph" w:styleId="FootnoteText">
    <w:name w:val="footnote text"/>
    <w:basedOn w:val="Normal"/>
    <w:semiHidden/>
    <w:rsid w:val="00BF1932"/>
    <w:rPr>
      <w:sz w:val="20"/>
      <w:szCs w:val="20"/>
      <w:lang w:val="en-US" w:eastAsia="en-US"/>
    </w:rPr>
  </w:style>
  <w:style w:type="character" w:styleId="FootnoteReference">
    <w:name w:val="footnote reference"/>
    <w:semiHidden/>
    <w:rsid w:val="00BF1932"/>
    <w:rPr>
      <w:vertAlign w:val="superscript"/>
    </w:rPr>
  </w:style>
  <w:style w:type="paragraph" w:customStyle="1" w:styleId="ColorfulList-Accent11">
    <w:name w:val="Colorful List - Accent 11"/>
    <w:basedOn w:val="Normal"/>
    <w:qFormat/>
    <w:rsid w:val="00BF1932"/>
    <w:pPr>
      <w:ind w:left="720"/>
      <w:contextualSpacing/>
    </w:pPr>
    <w:rPr>
      <w:rFonts w:ascii="Arial" w:hAnsi="Arial"/>
      <w:sz w:val="22"/>
      <w:lang w:eastAsia="en-US"/>
    </w:rPr>
  </w:style>
  <w:style w:type="paragraph" w:customStyle="1" w:styleId="Informationbullet-templates">
    <w:name w:val="Information bullet - templates"/>
    <w:basedOn w:val="Normal"/>
    <w:rsid w:val="00BF1932"/>
    <w:pPr>
      <w:tabs>
        <w:tab w:val="num" w:pos="567"/>
      </w:tabs>
      <w:spacing w:before="60" w:after="60"/>
      <w:ind w:left="567" w:right="301" w:hanging="142"/>
      <w:jc w:val="both"/>
    </w:pPr>
    <w:rPr>
      <w:rFonts w:ascii="Tahoma" w:hAnsi="Tahoma" w:cs="Arial"/>
      <w:sz w:val="20"/>
      <w:szCs w:val="20"/>
      <w:lang w:eastAsia="en-US"/>
    </w:rPr>
  </w:style>
  <w:style w:type="paragraph" w:customStyle="1" w:styleId="Paragraph-template12pt">
    <w:name w:val="Paragraph - template 12 pt"/>
    <w:basedOn w:val="Paragraph"/>
    <w:rsid w:val="00BF1932"/>
    <w:pPr>
      <w:spacing w:before="60"/>
    </w:pPr>
    <w:rPr>
      <w:sz w:val="24"/>
      <w:szCs w:val="20"/>
    </w:rPr>
  </w:style>
  <w:style w:type="character" w:customStyle="1" w:styleId="ParagraphChar">
    <w:name w:val="Paragraph Char"/>
    <w:link w:val="Paragraph"/>
    <w:rsid w:val="00BF1932"/>
    <w:rPr>
      <w:rFonts w:ascii="Tahoma" w:hAnsi="Tahoma" w:cs="Arial"/>
      <w:sz w:val="22"/>
      <w:szCs w:val="22"/>
      <w:lang w:val="en-GB" w:eastAsia="en-US" w:bidi="ar-SA"/>
    </w:rPr>
  </w:style>
  <w:style w:type="paragraph" w:styleId="TOC1">
    <w:name w:val="toc 1"/>
    <w:basedOn w:val="Heading1"/>
    <w:next w:val="Normal"/>
    <w:autoRedefine/>
    <w:semiHidden/>
    <w:rsid w:val="00BF1932"/>
    <w:rPr>
      <w:lang w:val="en-US"/>
    </w:rPr>
  </w:style>
  <w:style w:type="paragraph" w:styleId="TOC2">
    <w:name w:val="toc 2"/>
    <w:basedOn w:val="Heading2"/>
    <w:next w:val="Normal"/>
    <w:autoRedefine/>
    <w:semiHidden/>
    <w:rsid w:val="00BF1932"/>
    <w:pPr>
      <w:ind w:left="240"/>
    </w:pPr>
    <w:rPr>
      <w:lang w:val="en-US"/>
    </w:rPr>
  </w:style>
  <w:style w:type="paragraph" w:styleId="TOC3">
    <w:name w:val="toc 3"/>
    <w:basedOn w:val="Heading3"/>
    <w:next w:val="Normal"/>
    <w:autoRedefine/>
    <w:semiHidden/>
    <w:rsid w:val="00BF1932"/>
    <w:pPr>
      <w:ind w:left="480"/>
    </w:pPr>
    <w:rPr>
      <w:lang w:val="en-US"/>
    </w:rPr>
  </w:style>
  <w:style w:type="character" w:customStyle="1" w:styleId="Heading2Char">
    <w:name w:val="Heading 2 Char"/>
    <w:link w:val="Heading2"/>
    <w:rsid w:val="00BF1932"/>
    <w:rPr>
      <w:rFonts w:ascii="Tahoma" w:hAnsi="Tahoma" w:cs="Arial"/>
      <w:b/>
      <w:bCs/>
      <w:iCs/>
      <w:color w:val="990033"/>
      <w:sz w:val="24"/>
      <w:szCs w:val="28"/>
      <w:lang w:val="en-GB" w:eastAsia="en-US" w:bidi="ar-SA"/>
    </w:rPr>
  </w:style>
  <w:style w:type="paragraph" w:customStyle="1" w:styleId="StyleInformationbullet211ptBlack">
    <w:name w:val="Style Information bullet 2 + 11 pt Black"/>
    <w:basedOn w:val="Informationbullet2"/>
    <w:rsid w:val="00BF1932"/>
    <w:pPr>
      <w:numPr>
        <w:numId w:val="1"/>
      </w:numPr>
      <w:ind w:left="1800"/>
    </w:pPr>
    <w:rPr>
      <w:color w:val="000000"/>
      <w:szCs w:val="20"/>
    </w:rPr>
  </w:style>
  <w:style w:type="numbering" w:customStyle="1" w:styleId="StyleBulleted10pt">
    <w:name w:val="Style Bulleted 10 pt"/>
    <w:basedOn w:val="NoList"/>
    <w:rsid w:val="00BF1932"/>
    <w:pPr>
      <w:numPr>
        <w:numId w:val="5"/>
      </w:numPr>
    </w:pPr>
  </w:style>
  <w:style w:type="character" w:customStyle="1" w:styleId="apple-converted-space">
    <w:name w:val="apple-converted-space"/>
    <w:basedOn w:val="DefaultParagraphFont"/>
    <w:rsid w:val="00043B91"/>
  </w:style>
  <w:style w:type="character" w:customStyle="1" w:styleId="linknth-child-evennth-child-4last-child">
    <w:name w:val="link nth-child-even nth-child-4 last-child"/>
    <w:basedOn w:val="DefaultParagraphFont"/>
    <w:rsid w:val="00941109"/>
  </w:style>
  <w:style w:type="paragraph" w:styleId="TOC4">
    <w:name w:val="toc 4"/>
    <w:basedOn w:val="Heading4"/>
    <w:next w:val="Normal"/>
    <w:autoRedefine/>
    <w:semiHidden/>
    <w:rsid w:val="00EB1FC7"/>
    <w:pPr>
      <w:ind w:left="720"/>
    </w:pPr>
  </w:style>
  <w:style w:type="paragraph" w:customStyle="1" w:styleId="Default">
    <w:name w:val="Default"/>
    <w:rsid w:val="007B3708"/>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AB5357"/>
    <w:rPr>
      <w:sz w:val="24"/>
      <w:szCs w:val="24"/>
    </w:rPr>
  </w:style>
  <w:style w:type="character" w:styleId="UnresolvedMention">
    <w:name w:val="Unresolved Mention"/>
    <w:basedOn w:val="DefaultParagraphFont"/>
    <w:uiPriority w:val="99"/>
    <w:semiHidden/>
    <w:unhideWhenUsed/>
    <w:rsid w:val="002A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9274">
      <w:bodyDiv w:val="1"/>
      <w:marLeft w:val="0"/>
      <w:marRight w:val="0"/>
      <w:marTop w:val="0"/>
      <w:marBottom w:val="0"/>
      <w:divBdr>
        <w:top w:val="none" w:sz="0" w:space="0" w:color="auto"/>
        <w:left w:val="none" w:sz="0" w:space="0" w:color="auto"/>
        <w:bottom w:val="none" w:sz="0" w:space="0" w:color="auto"/>
        <w:right w:val="none" w:sz="0" w:space="0" w:color="auto"/>
      </w:divBdr>
      <w:divsChild>
        <w:div w:id="1628048562">
          <w:marLeft w:val="0"/>
          <w:marRight w:val="0"/>
          <w:marTop w:val="0"/>
          <w:marBottom w:val="0"/>
          <w:divBdr>
            <w:top w:val="none" w:sz="0" w:space="0" w:color="auto"/>
            <w:left w:val="none" w:sz="0" w:space="0" w:color="auto"/>
            <w:bottom w:val="none" w:sz="0" w:space="0" w:color="auto"/>
            <w:right w:val="none" w:sz="0" w:space="0" w:color="auto"/>
          </w:divBdr>
          <w:divsChild>
            <w:div w:id="2028755126">
              <w:marLeft w:val="0"/>
              <w:marRight w:val="0"/>
              <w:marTop w:val="0"/>
              <w:marBottom w:val="0"/>
              <w:divBdr>
                <w:top w:val="none" w:sz="0" w:space="0" w:color="auto"/>
                <w:left w:val="none" w:sz="0" w:space="0" w:color="auto"/>
                <w:bottom w:val="none" w:sz="0" w:space="0" w:color="auto"/>
                <w:right w:val="none" w:sz="0" w:space="0" w:color="auto"/>
              </w:divBdr>
              <w:divsChild>
                <w:div w:id="1360744520">
                  <w:marLeft w:val="0"/>
                  <w:marRight w:val="0"/>
                  <w:marTop w:val="0"/>
                  <w:marBottom w:val="0"/>
                  <w:divBdr>
                    <w:top w:val="none" w:sz="0" w:space="0" w:color="auto"/>
                    <w:left w:val="none" w:sz="0" w:space="0" w:color="auto"/>
                    <w:bottom w:val="none" w:sz="0" w:space="0" w:color="auto"/>
                    <w:right w:val="none" w:sz="0" w:space="0" w:color="auto"/>
                  </w:divBdr>
                  <w:divsChild>
                    <w:div w:id="196895830">
                      <w:marLeft w:val="0"/>
                      <w:marRight w:val="0"/>
                      <w:marTop w:val="0"/>
                      <w:marBottom w:val="0"/>
                      <w:divBdr>
                        <w:top w:val="none" w:sz="0" w:space="0" w:color="auto"/>
                        <w:left w:val="none" w:sz="0" w:space="0" w:color="auto"/>
                        <w:bottom w:val="none" w:sz="0" w:space="0" w:color="auto"/>
                        <w:right w:val="none" w:sz="0" w:space="0" w:color="auto"/>
                      </w:divBdr>
                      <w:divsChild>
                        <w:div w:id="1947228030">
                          <w:marLeft w:val="0"/>
                          <w:marRight w:val="0"/>
                          <w:marTop w:val="0"/>
                          <w:marBottom w:val="0"/>
                          <w:divBdr>
                            <w:top w:val="none" w:sz="0" w:space="0" w:color="auto"/>
                            <w:left w:val="none" w:sz="0" w:space="0" w:color="auto"/>
                            <w:bottom w:val="none" w:sz="0" w:space="0" w:color="auto"/>
                            <w:right w:val="none" w:sz="0" w:space="0" w:color="auto"/>
                          </w:divBdr>
                          <w:divsChild>
                            <w:div w:id="568342928">
                              <w:marLeft w:val="0"/>
                              <w:marRight w:val="0"/>
                              <w:marTop w:val="0"/>
                              <w:marBottom w:val="0"/>
                              <w:divBdr>
                                <w:top w:val="none" w:sz="0" w:space="0" w:color="auto"/>
                                <w:left w:val="none" w:sz="0" w:space="0" w:color="auto"/>
                                <w:bottom w:val="none" w:sz="0" w:space="0" w:color="auto"/>
                                <w:right w:val="none" w:sz="0" w:space="0" w:color="auto"/>
                              </w:divBdr>
                              <w:divsChild>
                                <w:div w:id="935093232">
                                  <w:marLeft w:val="0"/>
                                  <w:marRight w:val="0"/>
                                  <w:marTop w:val="0"/>
                                  <w:marBottom w:val="0"/>
                                  <w:divBdr>
                                    <w:top w:val="none" w:sz="0" w:space="0" w:color="auto"/>
                                    <w:left w:val="none" w:sz="0" w:space="0" w:color="auto"/>
                                    <w:bottom w:val="none" w:sz="0" w:space="0" w:color="auto"/>
                                    <w:right w:val="none" w:sz="0" w:space="0" w:color="auto"/>
                                  </w:divBdr>
                                  <w:divsChild>
                                    <w:div w:id="99566902">
                                      <w:marLeft w:val="0"/>
                                      <w:marRight w:val="0"/>
                                      <w:marTop w:val="0"/>
                                      <w:marBottom w:val="0"/>
                                      <w:divBdr>
                                        <w:top w:val="none" w:sz="0" w:space="0" w:color="auto"/>
                                        <w:left w:val="none" w:sz="0" w:space="0" w:color="auto"/>
                                        <w:bottom w:val="none" w:sz="0" w:space="0" w:color="auto"/>
                                        <w:right w:val="none" w:sz="0" w:space="0" w:color="auto"/>
                                      </w:divBdr>
                                      <w:divsChild>
                                        <w:div w:id="739330697">
                                          <w:marLeft w:val="0"/>
                                          <w:marRight w:val="0"/>
                                          <w:marTop w:val="0"/>
                                          <w:marBottom w:val="0"/>
                                          <w:divBdr>
                                            <w:top w:val="none" w:sz="0" w:space="0" w:color="auto"/>
                                            <w:left w:val="none" w:sz="0" w:space="0" w:color="auto"/>
                                            <w:bottom w:val="none" w:sz="0" w:space="0" w:color="auto"/>
                                            <w:right w:val="none" w:sz="0" w:space="0" w:color="auto"/>
                                          </w:divBdr>
                                        </w:div>
                                        <w:div w:id="1327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441901">
      <w:bodyDiv w:val="1"/>
      <w:marLeft w:val="75"/>
      <w:marRight w:val="75"/>
      <w:marTop w:val="75"/>
      <w:marBottom w:val="19"/>
      <w:divBdr>
        <w:top w:val="none" w:sz="0" w:space="0" w:color="auto"/>
        <w:left w:val="none" w:sz="0" w:space="0" w:color="auto"/>
        <w:bottom w:val="none" w:sz="0" w:space="0" w:color="auto"/>
        <w:right w:val="none" w:sz="0" w:space="0" w:color="auto"/>
      </w:divBdr>
      <w:divsChild>
        <w:div w:id="1086994266">
          <w:marLeft w:val="0"/>
          <w:marRight w:val="0"/>
          <w:marTop w:val="0"/>
          <w:marBottom w:val="0"/>
          <w:divBdr>
            <w:top w:val="none" w:sz="0" w:space="0" w:color="auto"/>
            <w:left w:val="none" w:sz="0" w:space="0" w:color="auto"/>
            <w:bottom w:val="none" w:sz="0" w:space="0" w:color="auto"/>
            <w:right w:val="none" w:sz="0" w:space="0" w:color="auto"/>
          </w:divBdr>
        </w:div>
      </w:divsChild>
    </w:div>
    <w:div w:id="658272249">
      <w:bodyDiv w:val="1"/>
      <w:marLeft w:val="75"/>
      <w:marRight w:val="75"/>
      <w:marTop w:val="75"/>
      <w:marBottom w:val="19"/>
      <w:divBdr>
        <w:top w:val="none" w:sz="0" w:space="0" w:color="auto"/>
        <w:left w:val="none" w:sz="0" w:space="0" w:color="auto"/>
        <w:bottom w:val="none" w:sz="0" w:space="0" w:color="auto"/>
        <w:right w:val="none" w:sz="0" w:space="0" w:color="auto"/>
      </w:divBdr>
      <w:divsChild>
        <w:div w:id="350182020">
          <w:marLeft w:val="0"/>
          <w:marRight w:val="0"/>
          <w:marTop w:val="0"/>
          <w:marBottom w:val="0"/>
          <w:divBdr>
            <w:top w:val="none" w:sz="0" w:space="0" w:color="auto"/>
            <w:left w:val="none" w:sz="0" w:space="0" w:color="auto"/>
            <w:bottom w:val="none" w:sz="0" w:space="0" w:color="auto"/>
            <w:right w:val="none" w:sz="0" w:space="0" w:color="auto"/>
          </w:divBdr>
        </w:div>
      </w:divsChild>
    </w:div>
    <w:div w:id="999773992">
      <w:bodyDiv w:val="1"/>
      <w:marLeft w:val="0"/>
      <w:marRight w:val="0"/>
      <w:marTop w:val="0"/>
      <w:marBottom w:val="0"/>
      <w:divBdr>
        <w:top w:val="none" w:sz="0" w:space="0" w:color="auto"/>
        <w:left w:val="none" w:sz="0" w:space="0" w:color="auto"/>
        <w:bottom w:val="none" w:sz="0" w:space="0" w:color="auto"/>
        <w:right w:val="none" w:sz="0" w:space="0" w:color="auto"/>
      </w:divBdr>
      <w:divsChild>
        <w:div w:id="468942798">
          <w:marLeft w:val="0"/>
          <w:marRight w:val="0"/>
          <w:marTop w:val="0"/>
          <w:marBottom w:val="0"/>
          <w:divBdr>
            <w:top w:val="none" w:sz="0" w:space="0" w:color="auto"/>
            <w:left w:val="none" w:sz="0" w:space="0" w:color="auto"/>
            <w:bottom w:val="none" w:sz="0" w:space="0" w:color="auto"/>
            <w:right w:val="none" w:sz="0" w:space="0" w:color="auto"/>
          </w:divBdr>
          <w:divsChild>
            <w:div w:id="697849342">
              <w:marLeft w:val="0"/>
              <w:marRight w:val="0"/>
              <w:marTop w:val="0"/>
              <w:marBottom w:val="0"/>
              <w:divBdr>
                <w:top w:val="none" w:sz="0" w:space="0" w:color="auto"/>
                <w:left w:val="none" w:sz="0" w:space="0" w:color="auto"/>
                <w:bottom w:val="none" w:sz="0" w:space="0" w:color="auto"/>
                <w:right w:val="none" w:sz="0" w:space="0" w:color="auto"/>
              </w:divBdr>
              <w:divsChild>
                <w:div w:id="873343040">
                  <w:marLeft w:val="0"/>
                  <w:marRight w:val="0"/>
                  <w:marTop w:val="0"/>
                  <w:marBottom w:val="0"/>
                  <w:divBdr>
                    <w:top w:val="none" w:sz="0" w:space="0" w:color="auto"/>
                    <w:left w:val="none" w:sz="0" w:space="0" w:color="auto"/>
                    <w:bottom w:val="none" w:sz="0" w:space="0" w:color="auto"/>
                    <w:right w:val="none" w:sz="0" w:space="0" w:color="auto"/>
                  </w:divBdr>
                  <w:divsChild>
                    <w:div w:id="1093745299">
                      <w:marLeft w:val="0"/>
                      <w:marRight w:val="0"/>
                      <w:marTop w:val="0"/>
                      <w:marBottom w:val="0"/>
                      <w:divBdr>
                        <w:top w:val="none" w:sz="0" w:space="0" w:color="auto"/>
                        <w:left w:val="none" w:sz="0" w:space="0" w:color="auto"/>
                        <w:bottom w:val="none" w:sz="0" w:space="0" w:color="auto"/>
                        <w:right w:val="none" w:sz="0" w:space="0" w:color="auto"/>
                      </w:divBdr>
                      <w:divsChild>
                        <w:div w:id="997728420">
                          <w:marLeft w:val="0"/>
                          <w:marRight w:val="0"/>
                          <w:marTop w:val="0"/>
                          <w:marBottom w:val="0"/>
                          <w:divBdr>
                            <w:top w:val="none" w:sz="0" w:space="0" w:color="auto"/>
                            <w:left w:val="none" w:sz="0" w:space="0" w:color="auto"/>
                            <w:bottom w:val="none" w:sz="0" w:space="0" w:color="auto"/>
                            <w:right w:val="none" w:sz="0" w:space="0" w:color="auto"/>
                          </w:divBdr>
                          <w:divsChild>
                            <w:div w:id="1574584766">
                              <w:marLeft w:val="0"/>
                              <w:marRight w:val="0"/>
                              <w:marTop w:val="0"/>
                              <w:marBottom w:val="0"/>
                              <w:divBdr>
                                <w:top w:val="none" w:sz="0" w:space="0" w:color="auto"/>
                                <w:left w:val="none" w:sz="0" w:space="0" w:color="auto"/>
                                <w:bottom w:val="none" w:sz="0" w:space="0" w:color="auto"/>
                                <w:right w:val="none" w:sz="0" w:space="0" w:color="auto"/>
                              </w:divBdr>
                              <w:divsChild>
                                <w:div w:id="244346393">
                                  <w:marLeft w:val="0"/>
                                  <w:marRight w:val="0"/>
                                  <w:marTop w:val="0"/>
                                  <w:marBottom w:val="0"/>
                                  <w:divBdr>
                                    <w:top w:val="none" w:sz="0" w:space="0" w:color="auto"/>
                                    <w:left w:val="none" w:sz="0" w:space="0" w:color="auto"/>
                                    <w:bottom w:val="none" w:sz="0" w:space="0" w:color="auto"/>
                                    <w:right w:val="none" w:sz="0" w:space="0" w:color="auto"/>
                                  </w:divBdr>
                                  <w:divsChild>
                                    <w:div w:id="361319570">
                                      <w:marLeft w:val="0"/>
                                      <w:marRight w:val="0"/>
                                      <w:marTop w:val="0"/>
                                      <w:marBottom w:val="0"/>
                                      <w:divBdr>
                                        <w:top w:val="none" w:sz="0" w:space="0" w:color="auto"/>
                                        <w:left w:val="none" w:sz="0" w:space="0" w:color="auto"/>
                                        <w:bottom w:val="none" w:sz="0" w:space="0" w:color="auto"/>
                                        <w:right w:val="none" w:sz="0" w:space="0" w:color="auto"/>
                                      </w:divBdr>
                                      <w:divsChild>
                                        <w:div w:id="770660182">
                                          <w:marLeft w:val="0"/>
                                          <w:marRight w:val="0"/>
                                          <w:marTop w:val="0"/>
                                          <w:marBottom w:val="0"/>
                                          <w:divBdr>
                                            <w:top w:val="none" w:sz="0" w:space="0" w:color="auto"/>
                                            <w:left w:val="none" w:sz="0" w:space="0" w:color="auto"/>
                                            <w:bottom w:val="none" w:sz="0" w:space="0" w:color="auto"/>
                                            <w:right w:val="none" w:sz="0" w:space="0" w:color="auto"/>
                                          </w:divBdr>
                                        </w:div>
                                        <w:div w:id="813790054">
                                          <w:marLeft w:val="0"/>
                                          <w:marRight w:val="0"/>
                                          <w:marTop w:val="0"/>
                                          <w:marBottom w:val="0"/>
                                          <w:divBdr>
                                            <w:top w:val="none" w:sz="0" w:space="0" w:color="auto"/>
                                            <w:left w:val="none" w:sz="0" w:space="0" w:color="auto"/>
                                            <w:bottom w:val="none" w:sz="0" w:space="0" w:color="auto"/>
                                            <w:right w:val="none" w:sz="0" w:space="0" w:color="auto"/>
                                          </w:divBdr>
                                        </w:div>
                                        <w:div w:id="936407699">
                                          <w:marLeft w:val="0"/>
                                          <w:marRight w:val="0"/>
                                          <w:marTop w:val="0"/>
                                          <w:marBottom w:val="0"/>
                                          <w:divBdr>
                                            <w:top w:val="none" w:sz="0" w:space="0" w:color="auto"/>
                                            <w:left w:val="none" w:sz="0" w:space="0" w:color="auto"/>
                                            <w:bottom w:val="none" w:sz="0" w:space="0" w:color="auto"/>
                                            <w:right w:val="none" w:sz="0" w:space="0" w:color="auto"/>
                                          </w:divBdr>
                                        </w:div>
                                        <w:div w:id="10284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378125">
      <w:bodyDiv w:val="1"/>
      <w:marLeft w:val="0"/>
      <w:marRight w:val="0"/>
      <w:marTop w:val="0"/>
      <w:marBottom w:val="0"/>
      <w:divBdr>
        <w:top w:val="none" w:sz="0" w:space="0" w:color="auto"/>
        <w:left w:val="none" w:sz="0" w:space="0" w:color="auto"/>
        <w:bottom w:val="none" w:sz="0" w:space="0" w:color="auto"/>
        <w:right w:val="none" w:sz="0" w:space="0" w:color="auto"/>
      </w:divBdr>
      <w:divsChild>
        <w:div w:id="1072577903">
          <w:marLeft w:val="0"/>
          <w:marRight w:val="0"/>
          <w:marTop w:val="0"/>
          <w:marBottom w:val="0"/>
          <w:divBdr>
            <w:top w:val="none" w:sz="0" w:space="0" w:color="auto"/>
            <w:left w:val="none" w:sz="0" w:space="0" w:color="auto"/>
            <w:bottom w:val="none" w:sz="0" w:space="0" w:color="auto"/>
            <w:right w:val="none" w:sz="0" w:space="0" w:color="auto"/>
          </w:divBdr>
          <w:divsChild>
            <w:div w:id="327708527">
              <w:marLeft w:val="0"/>
              <w:marRight w:val="0"/>
              <w:marTop w:val="0"/>
              <w:marBottom w:val="0"/>
              <w:divBdr>
                <w:top w:val="none" w:sz="0" w:space="0" w:color="auto"/>
                <w:left w:val="none" w:sz="0" w:space="0" w:color="auto"/>
                <w:bottom w:val="none" w:sz="0" w:space="0" w:color="auto"/>
                <w:right w:val="none" w:sz="0" w:space="0" w:color="auto"/>
              </w:divBdr>
            </w:div>
            <w:div w:id="738865708">
              <w:marLeft w:val="0"/>
              <w:marRight w:val="0"/>
              <w:marTop w:val="0"/>
              <w:marBottom w:val="0"/>
              <w:divBdr>
                <w:top w:val="none" w:sz="0" w:space="0" w:color="auto"/>
                <w:left w:val="none" w:sz="0" w:space="0" w:color="auto"/>
                <w:bottom w:val="none" w:sz="0" w:space="0" w:color="auto"/>
                <w:right w:val="none" w:sz="0" w:space="0" w:color="auto"/>
              </w:divBdr>
            </w:div>
            <w:div w:id="775373210">
              <w:marLeft w:val="0"/>
              <w:marRight w:val="0"/>
              <w:marTop w:val="0"/>
              <w:marBottom w:val="0"/>
              <w:divBdr>
                <w:top w:val="none" w:sz="0" w:space="0" w:color="auto"/>
                <w:left w:val="none" w:sz="0" w:space="0" w:color="auto"/>
                <w:bottom w:val="none" w:sz="0" w:space="0" w:color="auto"/>
                <w:right w:val="none" w:sz="0" w:space="0" w:color="auto"/>
              </w:divBdr>
            </w:div>
            <w:div w:id="1367560949">
              <w:marLeft w:val="0"/>
              <w:marRight w:val="0"/>
              <w:marTop w:val="0"/>
              <w:marBottom w:val="0"/>
              <w:divBdr>
                <w:top w:val="none" w:sz="0" w:space="0" w:color="auto"/>
                <w:left w:val="none" w:sz="0" w:space="0" w:color="auto"/>
                <w:bottom w:val="none" w:sz="0" w:space="0" w:color="auto"/>
                <w:right w:val="none" w:sz="0" w:space="0" w:color="auto"/>
              </w:divBdr>
            </w:div>
            <w:div w:id="1401442796">
              <w:marLeft w:val="0"/>
              <w:marRight w:val="0"/>
              <w:marTop w:val="0"/>
              <w:marBottom w:val="0"/>
              <w:divBdr>
                <w:top w:val="none" w:sz="0" w:space="0" w:color="auto"/>
                <w:left w:val="none" w:sz="0" w:space="0" w:color="auto"/>
                <w:bottom w:val="none" w:sz="0" w:space="0" w:color="auto"/>
                <w:right w:val="none" w:sz="0" w:space="0" w:color="auto"/>
              </w:divBdr>
            </w:div>
            <w:div w:id="1599023299">
              <w:marLeft w:val="0"/>
              <w:marRight w:val="0"/>
              <w:marTop w:val="0"/>
              <w:marBottom w:val="0"/>
              <w:divBdr>
                <w:top w:val="none" w:sz="0" w:space="0" w:color="auto"/>
                <w:left w:val="none" w:sz="0" w:space="0" w:color="auto"/>
                <w:bottom w:val="none" w:sz="0" w:space="0" w:color="auto"/>
                <w:right w:val="none" w:sz="0" w:space="0" w:color="auto"/>
              </w:divBdr>
            </w:div>
            <w:div w:id="20254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6321">
      <w:bodyDiv w:val="1"/>
      <w:marLeft w:val="0"/>
      <w:marRight w:val="0"/>
      <w:marTop w:val="0"/>
      <w:marBottom w:val="0"/>
      <w:divBdr>
        <w:top w:val="none" w:sz="0" w:space="0" w:color="auto"/>
        <w:left w:val="none" w:sz="0" w:space="0" w:color="auto"/>
        <w:bottom w:val="none" w:sz="0" w:space="0" w:color="auto"/>
        <w:right w:val="none" w:sz="0" w:space="0" w:color="auto"/>
      </w:divBdr>
      <w:divsChild>
        <w:div w:id="1553420660">
          <w:marLeft w:val="0"/>
          <w:marRight w:val="0"/>
          <w:marTop w:val="0"/>
          <w:marBottom w:val="0"/>
          <w:divBdr>
            <w:top w:val="none" w:sz="0" w:space="0" w:color="auto"/>
            <w:left w:val="none" w:sz="0" w:space="0" w:color="auto"/>
            <w:bottom w:val="none" w:sz="0" w:space="0" w:color="auto"/>
            <w:right w:val="none" w:sz="0" w:space="0" w:color="auto"/>
          </w:divBdr>
          <w:divsChild>
            <w:div w:id="84694795">
              <w:marLeft w:val="0"/>
              <w:marRight w:val="0"/>
              <w:marTop w:val="0"/>
              <w:marBottom w:val="0"/>
              <w:divBdr>
                <w:top w:val="none" w:sz="0" w:space="0" w:color="auto"/>
                <w:left w:val="none" w:sz="0" w:space="0" w:color="auto"/>
                <w:bottom w:val="none" w:sz="0" w:space="0" w:color="auto"/>
                <w:right w:val="none" w:sz="0" w:space="0" w:color="auto"/>
              </w:divBdr>
            </w:div>
            <w:div w:id="977078077">
              <w:marLeft w:val="0"/>
              <w:marRight w:val="0"/>
              <w:marTop w:val="0"/>
              <w:marBottom w:val="0"/>
              <w:divBdr>
                <w:top w:val="none" w:sz="0" w:space="0" w:color="auto"/>
                <w:left w:val="none" w:sz="0" w:space="0" w:color="auto"/>
                <w:bottom w:val="none" w:sz="0" w:space="0" w:color="auto"/>
                <w:right w:val="none" w:sz="0" w:space="0" w:color="auto"/>
              </w:divBdr>
            </w:div>
            <w:div w:id="9935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1af21db-acb7-4cd8-9d39-87c99945203d">
      <UserInfo>
        <DisplayName>Alice Miller</DisplayName>
        <AccountId>144</AccountId>
        <AccountType/>
      </UserInfo>
      <UserInfo>
        <DisplayName>Douglas Stirling</DisplayName>
        <AccountId>48</AccountId>
        <AccountType/>
      </UserInfo>
    </SharedWithUsers>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21A943BC-F0D4-4079-9694-60CD6603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91161-30B3-48C9-8F13-96C075A62BF8}">
  <ds:schemaRefs>
    <ds:schemaRef ds:uri="http://schemas.microsoft.com/sharepoint/v3/contenttype/forms"/>
  </ds:schemaRefs>
</ds:datastoreItem>
</file>

<file path=customXml/itemProps3.xml><?xml version="1.0" encoding="utf-8"?>
<ds:datastoreItem xmlns:ds="http://schemas.openxmlformats.org/officeDocument/2006/customXml" ds:itemID="{E07FF840-5C15-4000-89FE-832E77EAAADC}">
  <ds:schemaRefs>
    <ds:schemaRef ds:uri="http://schemas.openxmlformats.org/officeDocument/2006/bibliography"/>
  </ds:schemaRefs>
</ds:datastoreItem>
</file>

<file path=customXml/itemProps4.xml><?xml version="1.0" encoding="utf-8"?>
<ds:datastoreItem xmlns:ds="http://schemas.openxmlformats.org/officeDocument/2006/customXml" ds:itemID="{CFE30187-2F22-4462-938F-8A441EEAB7A1}">
  <ds:schemaRefs>
    <ds:schemaRef ds:uri="31af21db-acb7-4cd8-9d39-87c99945203d"/>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ff03251c-e201-40f4-9320-97dc16f963fc"/>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4078</Characters>
  <Application>Microsoft Office Word</Application>
  <DocSecurity>0</DocSecurity>
  <Lines>33</Lines>
  <Paragraphs>9</Paragraphs>
  <ScaleCrop>false</ScaleCrop>
  <Company>NES</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Fiona Ord</cp:lastModifiedBy>
  <cp:revision>2</cp:revision>
  <cp:lastPrinted>2013-10-25T15:21:00Z</cp:lastPrinted>
  <dcterms:created xsi:type="dcterms:W3CDTF">2024-05-08T10:03:00Z</dcterms:created>
  <dcterms:modified xsi:type="dcterms:W3CDTF">2024-05-08T10:03:00Z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_DocHome">
    <vt:i4>2114986981</vt:i4>
  </property>
  <property fmtid="{D5CDD505-2E9C-101B-9397-08002B2CF9AE}" pid="4" name="MediaServiceImageTags">
    <vt:lpwstr/>
  </property>
</Properties>
</file>