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282D" w14:textId="2FD76C20" w:rsidR="00D3222A" w:rsidRPr="00F84329" w:rsidRDefault="00D3222A" w:rsidP="00D3222A">
      <w:pPr>
        <w:pStyle w:val="Header"/>
        <w:tabs>
          <w:tab w:val="clear" w:pos="8640"/>
          <w:tab w:val="right" w:pos="8647"/>
        </w:tabs>
        <w:rPr>
          <w:rFonts w:cs="Tahoma"/>
          <w:iCs/>
          <w:sz w:val="24"/>
        </w:rPr>
      </w:pPr>
      <w:r w:rsidRPr="00F84329">
        <w:rPr>
          <w:rFonts w:cs="Tahoma"/>
          <w:iCs/>
          <w:color w:val="0000FF"/>
          <w:sz w:val="24"/>
        </w:rPr>
        <w:t xml:space="preserve">[Name of Dental </w:t>
      </w:r>
      <w:r w:rsidR="00380192">
        <w:rPr>
          <w:rFonts w:cs="Tahoma"/>
          <w:iCs/>
          <w:color w:val="0000FF"/>
          <w:sz w:val="24"/>
        </w:rPr>
        <w:t>Sedation Facility</w:t>
      </w:r>
      <w:r w:rsidRPr="00F84329">
        <w:rPr>
          <w:rFonts w:cs="Tahoma"/>
          <w:iCs/>
          <w:color w:val="0000FF"/>
          <w:sz w:val="24"/>
        </w:rPr>
        <w:t xml:space="preserve">]                                         </w:t>
      </w:r>
      <w:hyperlink r:id="rId10" w:history="1">
        <w:r w:rsidRPr="00394EBC">
          <w:rPr>
            <w:rStyle w:val="Hyperlink"/>
            <w:rFonts w:cs="Tahoma"/>
            <w:iCs/>
            <w:sz w:val="24"/>
          </w:rPr>
          <w:t>About Templates</w:t>
        </w:r>
      </w:hyperlink>
      <w:r w:rsidRPr="00F84329">
        <w:rPr>
          <w:rFonts w:cs="Tahoma"/>
          <w:iCs/>
          <w:color w:val="0000FF"/>
          <w:sz w:val="24"/>
        </w:rPr>
        <w:t xml:space="preserve">                                                         </w:t>
      </w:r>
      <w:hyperlink r:id="rId11" w:history="1">
        <w:r w:rsidRPr="00F84329">
          <w:rPr>
            <w:rStyle w:val="Hyperlink"/>
            <w:rFonts w:cs="Tahoma"/>
            <w:iCs/>
            <w:sz w:val="24"/>
          </w:rPr>
          <w:t xml:space="preserve"> </w:t>
        </w:r>
      </w:hyperlink>
      <w:r w:rsidRPr="00F84329">
        <w:rPr>
          <w:rFonts w:cs="Tahoma"/>
          <w:iCs/>
          <w:sz w:val="24"/>
        </w:rPr>
        <w:t xml:space="preserve"> </w:t>
      </w:r>
    </w:p>
    <w:p w14:paraId="24140D9B" w14:textId="77777777" w:rsidR="00D3222A" w:rsidRPr="00F84329" w:rsidRDefault="00D3222A" w:rsidP="00D3222A">
      <w:pPr>
        <w:pStyle w:val="Header"/>
        <w:tabs>
          <w:tab w:val="clear" w:pos="8640"/>
          <w:tab w:val="right" w:pos="8647"/>
        </w:tabs>
        <w:rPr>
          <w:iCs/>
          <w:color w:val="0000FF"/>
          <w:sz w:val="24"/>
        </w:rPr>
      </w:pPr>
      <w:r w:rsidRPr="00F84329">
        <w:rPr>
          <w:rFonts w:cs="Tahoma"/>
          <w:iCs/>
          <w:color w:val="0000FF"/>
          <w:sz w:val="24"/>
        </w:rPr>
        <w:t>[Date]</w:t>
      </w:r>
    </w:p>
    <w:p w14:paraId="2A69B37B" w14:textId="52F81582" w:rsidR="00EB0362" w:rsidRPr="00F92566" w:rsidRDefault="00E277FE" w:rsidP="004C0EF1">
      <w:pPr>
        <w:pStyle w:val="Heading1"/>
        <w:shd w:val="clear" w:color="auto" w:fill="auto"/>
        <w:spacing w:before="360"/>
        <w:rPr>
          <w:sz w:val="32"/>
        </w:rPr>
      </w:pPr>
      <w:r>
        <w:rPr>
          <w:sz w:val="32"/>
        </w:rPr>
        <w:t xml:space="preserve">Nitrous Oxide </w:t>
      </w:r>
      <w:r w:rsidR="00D77959">
        <w:rPr>
          <w:sz w:val="32"/>
        </w:rPr>
        <w:t>Clinical Us</w:t>
      </w:r>
      <w:r w:rsidR="0034769C">
        <w:rPr>
          <w:sz w:val="32"/>
        </w:rPr>
        <w:t>age</w:t>
      </w:r>
      <w:r w:rsidR="00DD1BFA">
        <w:rPr>
          <w:sz w:val="32"/>
        </w:rPr>
        <w:t xml:space="preserve"> </w:t>
      </w:r>
      <w:r w:rsidR="00A919A6">
        <w:rPr>
          <w:sz w:val="32"/>
        </w:rPr>
        <w:t>Review</w:t>
      </w:r>
    </w:p>
    <w:p w14:paraId="20B02F98" w14:textId="11F46C00" w:rsidR="00042B02" w:rsidRPr="00AC2EB8" w:rsidRDefault="00A4441F" w:rsidP="00AC2EB8">
      <w:pPr>
        <w:spacing w:line="360" w:lineRule="auto"/>
        <w:rPr>
          <w:rFonts w:cs="Tahoma"/>
          <w:color w:val="0000FF"/>
          <w:sz w:val="24"/>
          <w:lang w:val="en"/>
        </w:rPr>
      </w:pPr>
      <w:r w:rsidRPr="00992450">
        <w:rPr>
          <w:rFonts w:cs="Tahoma"/>
          <w:color w:val="0000FF"/>
          <w:sz w:val="24"/>
          <w:lang w:val="en"/>
        </w:rPr>
        <w:t>[</w:t>
      </w:r>
      <w:r w:rsidR="006D22B5">
        <w:rPr>
          <w:rFonts w:cs="Tahoma"/>
          <w:color w:val="0000FF"/>
          <w:sz w:val="24"/>
          <w:lang w:val="en"/>
        </w:rPr>
        <w:t>F</w:t>
      </w:r>
      <w:r w:rsidR="00B07401" w:rsidRPr="00AC2EB8">
        <w:rPr>
          <w:rFonts w:cs="Tahoma"/>
          <w:color w:val="0000FF"/>
          <w:sz w:val="24"/>
          <w:lang w:val="en"/>
        </w:rPr>
        <w:t xml:space="preserve">or </w:t>
      </w:r>
      <w:r w:rsidR="00D77959">
        <w:rPr>
          <w:rFonts w:cs="Tahoma"/>
          <w:color w:val="0000FF"/>
          <w:sz w:val="24"/>
          <w:lang w:val="en"/>
        </w:rPr>
        <w:t xml:space="preserve">estimating </w:t>
      </w:r>
      <w:r w:rsidR="007460BC">
        <w:rPr>
          <w:rFonts w:cs="Tahoma"/>
          <w:color w:val="0000FF"/>
          <w:sz w:val="24"/>
          <w:lang w:val="en"/>
        </w:rPr>
        <w:t xml:space="preserve">the </w:t>
      </w:r>
      <w:r w:rsidR="00280A52">
        <w:rPr>
          <w:rFonts w:cs="Tahoma"/>
          <w:color w:val="0000FF"/>
          <w:sz w:val="24"/>
          <w:lang w:val="en"/>
        </w:rPr>
        <w:t xml:space="preserve">clinical use of nitrous oxide </w:t>
      </w:r>
      <w:r w:rsidR="00783563">
        <w:rPr>
          <w:rFonts w:cs="Tahoma"/>
          <w:color w:val="0000FF"/>
          <w:sz w:val="24"/>
          <w:lang w:val="en"/>
        </w:rPr>
        <w:t xml:space="preserve">over a given </w:t>
      </w:r>
      <w:proofErr w:type="gramStart"/>
      <w:r w:rsidR="00783563">
        <w:rPr>
          <w:rFonts w:cs="Tahoma"/>
          <w:color w:val="0000FF"/>
          <w:sz w:val="24"/>
          <w:lang w:val="en"/>
        </w:rPr>
        <w:t>time period</w:t>
      </w:r>
      <w:proofErr w:type="gramEnd"/>
      <w:r w:rsidR="00783563">
        <w:rPr>
          <w:rFonts w:cs="Tahoma"/>
          <w:color w:val="0000FF"/>
          <w:sz w:val="24"/>
          <w:lang w:val="en"/>
        </w:rPr>
        <w:t xml:space="preserve"> </w:t>
      </w:r>
      <w:r w:rsidR="00E066E3">
        <w:rPr>
          <w:rFonts w:cs="Tahoma"/>
          <w:color w:val="0000FF"/>
          <w:sz w:val="24"/>
          <w:lang w:val="en"/>
        </w:rPr>
        <w:t>to compare with</w:t>
      </w:r>
      <w:r w:rsidR="00E427FC">
        <w:rPr>
          <w:rFonts w:cs="Tahoma"/>
          <w:color w:val="0000FF"/>
          <w:sz w:val="24"/>
          <w:lang w:val="en"/>
        </w:rPr>
        <w:t xml:space="preserve"> </w:t>
      </w:r>
      <w:r w:rsidR="0006613C">
        <w:rPr>
          <w:rFonts w:cs="Tahoma"/>
          <w:color w:val="0000FF"/>
          <w:sz w:val="24"/>
          <w:lang w:val="en"/>
        </w:rPr>
        <w:t xml:space="preserve">the quantity </w:t>
      </w:r>
      <w:r w:rsidR="00E427FC">
        <w:rPr>
          <w:rFonts w:cs="Tahoma"/>
          <w:color w:val="0000FF"/>
          <w:sz w:val="24"/>
          <w:lang w:val="en"/>
        </w:rPr>
        <w:t>suppl</w:t>
      </w:r>
      <w:r w:rsidR="0006613C">
        <w:rPr>
          <w:rFonts w:cs="Tahoma"/>
          <w:color w:val="0000FF"/>
          <w:sz w:val="24"/>
          <w:lang w:val="en"/>
        </w:rPr>
        <w:t>ied</w:t>
      </w:r>
      <w:r w:rsidR="00783563">
        <w:rPr>
          <w:rFonts w:cs="Tahoma"/>
          <w:color w:val="0000FF"/>
          <w:sz w:val="24"/>
          <w:lang w:val="en"/>
        </w:rPr>
        <w:t xml:space="preserve">. </w:t>
      </w:r>
      <w:r w:rsidR="007934E9">
        <w:rPr>
          <w:rFonts w:cs="Tahoma"/>
          <w:color w:val="0000FF"/>
          <w:sz w:val="24"/>
          <w:lang w:val="en"/>
        </w:rPr>
        <w:t xml:space="preserve">The </w:t>
      </w:r>
      <w:r w:rsidR="007934E9" w:rsidRPr="003C4DE8">
        <w:rPr>
          <w:rFonts w:cs="Tahoma"/>
          <w:color w:val="0000FF"/>
          <w:sz w:val="24"/>
          <w:lang w:val="en"/>
        </w:rPr>
        <w:t>aim is to</w:t>
      </w:r>
      <w:r w:rsidR="007934E9">
        <w:rPr>
          <w:rFonts w:cs="Tahoma"/>
          <w:color w:val="0000FF"/>
          <w:sz w:val="24"/>
          <w:lang w:val="en"/>
        </w:rPr>
        <w:t xml:space="preserve"> </w:t>
      </w:r>
      <w:r w:rsidR="000D456C">
        <w:rPr>
          <w:rFonts w:cs="Tahoma"/>
          <w:color w:val="0000FF"/>
          <w:sz w:val="24"/>
          <w:lang w:val="en"/>
        </w:rPr>
        <w:t>determine</w:t>
      </w:r>
      <w:r w:rsidR="007934E9">
        <w:rPr>
          <w:rFonts w:cs="Tahoma"/>
          <w:color w:val="0000FF"/>
          <w:sz w:val="24"/>
          <w:lang w:val="en"/>
        </w:rPr>
        <w:t xml:space="preserve"> </w:t>
      </w:r>
      <w:r w:rsidR="000E40C0">
        <w:rPr>
          <w:rFonts w:cs="Tahoma"/>
          <w:color w:val="0000FF"/>
          <w:sz w:val="24"/>
          <w:lang w:val="en"/>
        </w:rPr>
        <w:t xml:space="preserve">whether action is required to </w:t>
      </w:r>
      <w:r w:rsidR="000D456C">
        <w:rPr>
          <w:rFonts w:cs="Tahoma"/>
          <w:color w:val="0000FF"/>
          <w:sz w:val="24"/>
          <w:lang w:val="en"/>
        </w:rPr>
        <w:t xml:space="preserve">mitigate </w:t>
      </w:r>
      <w:r w:rsidR="00EE76B3">
        <w:rPr>
          <w:rFonts w:cs="Tahoma"/>
          <w:color w:val="0000FF"/>
          <w:sz w:val="24"/>
          <w:lang w:val="en"/>
        </w:rPr>
        <w:t>unnecessary waste or loss</w:t>
      </w:r>
      <w:r w:rsidR="007460BC">
        <w:rPr>
          <w:rFonts w:cs="Tahoma"/>
          <w:color w:val="0000FF"/>
          <w:sz w:val="24"/>
          <w:lang w:val="en"/>
        </w:rPr>
        <w:t>es.</w:t>
      </w:r>
      <w:r w:rsidR="009B40F3">
        <w:rPr>
          <w:rFonts w:cs="Tahoma"/>
          <w:color w:val="0000FF"/>
          <w:sz w:val="24"/>
          <w:lang w:val="en"/>
        </w:rPr>
        <w:t>]</w:t>
      </w:r>
    </w:p>
    <w:p w14:paraId="2A69B37C" w14:textId="125E10E5" w:rsidR="00EB0362" w:rsidRPr="00F92566" w:rsidRDefault="006846F1">
      <w:pPr>
        <w:pStyle w:val="Heading3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Method</w:t>
      </w:r>
      <w:r w:rsidR="00EB0362" w:rsidRPr="00F92566">
        <w:rPr>
          <w:i w:val="0"/>
          <w:iCs/>
          <w:sz w:val="24"/>
          <w:szCs w:val="24"/>
        </w:rPr>
        <w:t>:</w:t>
      </w:r>
      <w:r w:rsidR="00EB0362" w:rsidRPr="00F92566">
        <w:rPr>
          <w:i w:val="0"/>
          <w:iCs/>
          <w:sz w:val="24"/>
          <w:szCs w:val="24"/>
        </w:rPr>
        <w:tab/>
      </w:r>
      <w:r w:rsidR="00EB0362" w:rsidRPr="00F92566">
        <w:rPr>
          <w:i w:val="0"/>
          <w:iCs/>
          <w:sz w:val="24"/>
          <w:szCs w:val="24"/>
        </w:rPr>
        <w:tab/>
      </w:r>
      <w:r w:rsidR="00EB0362" w:rsidRPr="00F92566">
        <w:rPr>
          <w:i w:val="0"/>
          <w:iCs/>
          <w:sz w:val="24"/>
          <w:szCs w:val="24"/>
        </w:rPr>
        <w:tab/>
      </w:r>
      <w:r w:rsidR="00EB0362" w:rsidRPr="00F92566">
        <w:rPr>
          <w:i w:val="0"/>
          <w:iCs/>
          <w:sz w:val="24"/>
          <w:szCs w:val="24"/>
        </w:rPr>
        <w:tab/>
      </w:r>
    </w:p>
    <w:p w14:paraId="1320D7E7" w14:textId="0DB002F0" w:rsidR="00B736E2" w:rsidRDefault="0014586F" w:rsidP="0029663C">
      <w:pPr>
        <w:pStyle w:val="Paragraph"/>
        <w:numPr>
          <w:ilvl w:val="0"/>
          <w:numId w:val="4"/>
        </w:numPr>
        <w:spacing w:after="0" w:line="360" w:lineRule="auto"/>
        <w:jc w:val="left"/>
        <w:rPr>
          <w:sz w:val="24"/>
        </w:rPr>
      </w:pPr>
      <w:r>
        <w:rPr>
          <w:sz w:val="24"/>
        </w:rPr>
        <w:t>Complete</w:t>
      </w:r>
      <w:r w:rsidR="00B60BF3">
        <w:rPr>
          <w:sz w:val="24"/>
        </w:rPr>
        <w:t xml:space="preserve"> the table below</w:t>
      </w:r>
      <w:r>
        <w:rPr>
          <w:sz w:val="24"/>
        </w:rPr>
        <w:t xml:space="preserve"> with</w:t>
      </w:r>
      <w:r w:rsidR="00B60BF3">
        <w:rPr>
          <w:sz w:val="24"/>
        </w:rPr>
        <w:t xml:space="preserve"> the details of </w:t>
      </w:r>
      <w:r w:rsidR="00B736E2">
        <w:rPr>
          <w:sz w:val="24"/>
        </w:rPr>
        <w:t xml:space="preserve">all </w:t>
      </w:r>
      <w:r w:rsidR="00397BAA">
        <w:rPr>
          <w:sz w:val="24"/>
        </w:rPr>
        <w:t xml:space="preserve">episodes of sedation </w:t>
      </w:r>
      <w:r w:rsidR="007E6467">
        <w:rPr>
          <w:sz w:val="24"/>
        </w:rPr>
        <w:t xml:space="preserve">with </w:t>
      </w:r>
      <w:r w:rsidR="002830AF">
        <w:rPr>
          <w:sz w:val="24"/>
        </w:rPr>
        <w:t>N</w:t>
      </w:r>
      <w:r w:rsidR="002830AF" w:rsidRPr="002830AF">
        <w:rPr>
          <w:sz w:val="24"/>
          <w:vertAlign w:val="subscript"/>
        </w:rPr>
        <w:t>2</w:t>
      </w:r>
      <w:r w:rsidR="002830AF">
        <w:rPr>
          <w:sz w:val="24"/>
        </w:rPr>
        <w:t>O/O</w:t>
      </w:r>
      <w:r w:rsidR="002830AF" w:rsidRPr="002830AF">
        <w:rPr>
          <w:sz w:val="24"/>
          <w:vertAlign w:val="subscript"/>
        </w:rPr>
        <w:t>2</w:t>
      </w:r>
      <w:r w:rsidR="00B736E2">
        <w:rPr>
          <w:sz w:val="24"/>
        </w:rPr>
        <w:t>.</w:t>
      </w:r>
      <w:r w:rsidR="00B80195">
        <w:rPr>
          <w:sz w:val="24"/>
        </w:rPr>
        <w:t xml:space="preserve"> Alternatively, </w:t>
      </w:r>
      <w:r w:rsidR="00453FB4">
        <w:rPr>
          <w:sz w:val="24"/>
        </w:rPr>
        <w:t>the</w:t>
      </w:r>
      <w:r w:rsidR="00284751">
        <w:rPr>
          <w:sz w:val="24"/>
        </w:rPr>
        <w:t xml:space="preserve"> </w:t>
      </w:r>
      <w:r w:rsidR="00FE3E89">
        <w:rPr>
          <w:sz w:val="24"/>
        </w:rPr>
        <w:t xml:space="preserve">Sedation Logbook </w:t>
      </w:r>
      <w:r w:rsidR="00F94850">
        <w:rPr>
          <w:sz w:val="24"/>
        </w:rPr>
        <w:t xml:space="preserve">with </w:t>
      </w:r>
      <w:r w:rsidR="005C3780">
        <w:rPr>
          <w:sz w:val="24"/>
        </w:rPr>
        <w:t>n</w:t>
      </w:r>
      <w:r w:rsidR="00F94850">
        <w:rPr>
          <w:sz w:val="24"/>
        </w:rPr>
        <w:t xml:space="preserve">itrous </w:t>
      </w:r>
      <w:r w:rsidR="005C3780">
        <w:rPr>
          <w:sz w:val="24"/>
        </w:rPr>
        <w:t>o</w:t>
      </w:r>
      <w:r w:rsidR="00F94850">
        <w:rPr>
          <w:sz w:val="24"/>
        </w:rPr>
        <w:t xml:space="preserve">xide </w:t>
      </w:r>
      <w:r w:rsidR="005C3780">
        <w:rPr>
          <w:sz w:val="24"/>
        </w:rPr>
        <w:t>use calculator</w:t>
      </w:r>
      <w:r w:rsidR="00B2443D">
        <w:rPr>
          <w:sz w:val="24"/>
        </w:rPr>
        <w:t xml:space="preserve"> </w:t>
      </w:r>
      <w:r w:rsidR="00453FB4">
        <w:rPr>
          <w:sz w:val="24"/>
        </w:rPr>
        <w:t>can be used.</w:t>
      </w:r>
    </w:p>
    <w:p w14:paraId="33F9CA4A" w14:textId="22068F82" w:rsidR="004620DF" w:rsidRDefault="00041261" w:rsidP="008436BD">
      <w:pPr>
        <w:pStyle w:val="Paragraph"/>
        <w:numPr>
          <w:ilvl w:val="0"/>
          <w:numId w:val="5"/>
        </w:numPr>
        <w:spacing w:line="360" w:lineRule="auto"/>
        <w:jc w:val="left"/>
        <w:rPr>
          <w:sz w:val="24"/>
        </w:rPr>
      </w:pPr>
      <w:r>
        <w:rPr>
          <w:sz w:val="24"/>
        </w:rPr>
        <w:t xml:space="preserve">The </w:t>
      </w:r>
      <w:r w:rsidR="008551EE">
        <w:rPr>
          <w:sz w:val="24"/>
        </w:rPr>
        <w:t>to</w:t>
      </w:r>
      <w:r w:rsidR="001505D0">
        <w:rPr>
          <w:sz w:val="24"/>
        </w:rPr>
        <w:t xml:space="preserve">tal (or combined) </w:t>
      </w:r>
      <w:r>
        <w:rPr>
          <w:sz w:val="24"/>
        </w:rPr>
        <w:t>flow rate</w:t>
      </w:r>
      <w:r w:rsidR="005912FE">
        <w:rPr>
          <w:sz w:val="24"/>
        </w:rPr>
        <w:t>,</w:t>
      </w:r>
      <w:r w:rsidR="00B1793A">
        <w:rPr>
          <w:sz w:val="24"/>
        </w:rPr>
        <w:t xml:space="preserve"> time and</w:t>
      </w:r>
      <w:r w:rsidR="00EE31DB">
        <w:rPr>
          <w:sz w:val="24"/>
        </w:rPr>
        <w:t xml:space="preserve"> </w:t>
      </w:r>
      <w:r w:rsidR="00575FD4">
        <w:rPr>
          <w:sz w:val="24"/>
        </w:rPr>
        <w:t>%</w:t>
      </w:r>
      <w:r>
        <w:rPr>
          <w:sz w:val="24"/>
        </w:rPr>
        <w:t xml:space="preserve"> </w:t>
      </w:r>
      <w:r w:rsidR="00EE31DB">
        <w:rPr>
          <w:sz w:val="24"/>
        </w:rPr>
        <w:t>N</w:t>
      </w:r>
      <w:r w:rsidR="00EE31DB" w:rsidRPr="008667B6">
        <w:rPr>
          <w:sz w:val="24"/>
          <w:vertAlign w:val="subscript"/>
        </w:rPr>
        <w:t>2</w:t>
      </w:r>
      <w:r w:rsidR="00EE31DB">
        <w:rPr>
          <w:sz w:val="24"/>
        </w:rPr>
        <w:t xml:space="preserve">O </w:t>
      </w:r>
      <w:r w:rsidR="008667B6">
        <w:rPr>
          <w:sz w:val="24"/>
        </w:rPr>
        <w:t>for</w:t>
      </w:r>
      <w:r w:rsidR="00835118">
        <w:rPr>
          <w:sz w:val="24"/>
        </w:rPr>
        <w:t xml:space="preserve"> each sedation episode is </w:t>
      </w:r>
      <w:r w:rsidR="008667B6">
        <w:rPr>
          <w:sz w:val="24"/>
        </w:rPr>
        <w:t xml:space="preserve">used to calculate the volume used. </w:t>
      </w:r>
      <w:r w:rsidR="004C553E">
        <w:rPr>
          <w:sz w:val="24"/>
        </w:rPr>
        <w:t>The % N</w:t>
      </w:r>
      <w:r w:rsidR="004C553E" w:rsidRPr="004620DF">
        <w:rPr>
          <w:sz w:val="24"/>
          <w:vertAlign w:val="subscript"/>
        </w:rPr>
        <w:t>2</w:t>
      </w:r>
      <w:r w:rsidR="004C553E">
        <w:rPr>
          <w:sz w:val="24"/>
        </w:rPr>
        <w:t xml:space="preserve">O would usually be </w:t>
      </w:r>
      <w:r w:rsidR="00CA7961">
        <w:rPr>
          <w:sz w:val="24"/>
        </w:rPr>
        <w:t xml:space="preserve">included in the patient record. </w:t>
      </w:r>
      <w:r w:rsidR="009F5DD1">
        <w:rPr>
          <w:sz w:val="24"/>
        </w:rPr>
        <w:t>If the</w:t>
      </w:r>
      <w:r w:rsidR="001D6B90">
        <w:rPr>
          <w:sz w:val="24"/>
        </w:rPr>
        <w:t xml:space="preserve"> actual</w:t>
      </w:r>
      <w:r w:rsidR="009F5DD1">
        <w:rPr>
          <w:sz w:val="24"/>
        </w:rPr>
        <w:t xml:space="preserve"> flow rate was not </w:t>
      </w:r>
      <w:r w:rsidR="004C553E">
        <w:rPr>
          <w:sz w:val="24"/>
        </w:rPr>
        <w:t xml:space="preserve">recorded </w:t>
      </w:r>
      <w:r w:rsidR="009F5DD1">
        <w:rPr>
          <w:sz w:val="24"/>
        </w:rPr>
        <w:t xml:space="preserve">for any </w:t>
      </w:r>
      <w:r w:rsidR="00D66E28">
        <w:rPr>
          <w:sz w:val="24"/>
        </w:rPr>
        <w:t xml:space="preserve">cases within the review period, </w:t>
      </w:r>
      <w:r w:rsidR="00B71513">
        <w:rPr>
          <w:sz w:val="24"/>
        </w:rPr>
        <w:t xml:space="preserve">the relevant clinician could be asked for </w:t>
      </w:r>
      <w:r w:rsidR="00FC6D3D">
        <w:rPr>
          <w:sz w:val="24"/>
        </w:rPr>
        <w:t xml:space="preserve">an estimate of the </w:t>
      </w:r>
      <w:r w:rsidR="00695343">
        <w:rPr>
          <w:sz w:val="24"/>
        </w:rPr>
        <w:t>likely flow rate used</w:t>
      </w:r>
      <w:r w:rsidR="00B71513">
        <w:rPr>
          <w:sz w:val="24"/>
        </w:rPr>
        <w:t>.</w:t>
      </w:r>
      <w:r w:rsidR="00695343">
        <w:rPr>
          <w:sz w:val="24"/>
        </w:rPr>
        <w:t xml:space="preserve"> </w:t>
      </w:r>
    </w:p>
    <w:p w14:paraId="0A31FF6B" w14:textId="71C9DD93" w:rsidR="007347F8" w:rsidRDefault="0014586F" w:rsidP="008436BD">
      <w:pPr>
        <w:pStyle w:val="Paragraph"/>
        <w:numPr>
          <w:ilvl w:val="0"/>
          <w:numId w:val="5"/>
        </w:numPr>
        <w:spacing w:line="360" w:lineRule="auto"/>
        <w:jc w:val="left"/>
        <w:rPr>
          <w:sz w:val="24"/>
        </w:rPr>
      </w:pPr>
      <w:r>
        <w:rPr>
          <w:sz w:val="24"/>
        </w:rPr>
        <w:t>Include all</w:t>
      </w:r>
      <w:r w:rsidR="008E535F">
        <w:rPr>
          <w:sz w:val="24"/>
        </w:rPr>
        <w:t xml:space="preserve"> </w:t>
      </w:r>
      <w:r w:rsidR="00080DB9">
        <w:rPr>
          <w:sz w:val="24"/>
        </w:rPr>
        <w:t>clinical usage for</w:t>
      </w:r>
      <w:r w:rsidR="00BC263A">
        <w:rPr>
          <w:sz w:val="24"/>
        </w:rPr>
        <w:t xml:space="preserve"> </w:t>
      </w:r>
      <w:r w:rsidR="004C126C">
        <w:rPr>
          <w:sz w:val="24"/>
        </w:rPr>
        <w:t>a given</w:t>
      </w:r>
      <w:r w:rsidR="00BF262B">
        <w:rPr>
          <w:sz w:val="24"/>
        </w:rPr>
        <w:t xml:space="preserve"> N</w:t>
      </w:r>
      <w:r w:rsidR="00BF262B" w:rsidRPr="00F87D1A">
        <w:rPr>
          <w:sz w:val="24"/>
          <w:vertAlign w:val="subscript"/>
        </w:rPr>
        <w:t>2</w:t>
      </w:r>
      <w:r w:rsidR="00BF262B">
        <w:rPr>
          <w:sz w:val="24"/>
        </w:rPr>
        <w:t>O</w:t>
      </w:r>
      <w:r w:rsidR="00D33046">
        <w:rPr>
          <w:sz w:val="24"/>
        </w:rPr>
        <w:t xml:space="preserve"> </w:t>
      </w:r>
      <w:r w:rsidR="00F87D1A">
        <w:rPr>
          <w:sz w:val="24"/>
        </w:rPr>
        <w:t xml:space="preserve">supply </w:t>
      </w:r>
      <w:r w:rsidR="00C66606">
        <w:rPr>
          <w:sz w:val="24"/>
        </w:rPr>
        <w:t>over an appropriate</w:t>
      </w:r>
      <w:r w:rsidR="0061501A">
        <w:rPr>
          <w:sz w:val="24"/>
        </w:rPr>
        <w:t xml:space="preserve"> length of time. The </w:t>
      </w:r>
      <w:r w:rsidR="00DD0B22">
        <w:rPr>
          <w:sz w:val="24"/>
        </w:rPr>
        <w:t>period</w:t>
      </w:r>
      <w:r w:rsidR="0061501A">
        <w:rPr>
          <w:sz w:val="24"/>
        </w:rPr>
        <w:t xml:space="preserve"> </w:t>
      </w:r>
      <w:r w:rsidR="001B5431">
        <w:rPr>
          <w:sz w:val="24"/>
        </w:rPr>
        <w:t xml:space="preserve">assessed will depend on the </w:t>
      </w:r>
      <w:r w:rsidR="00834E36">
        <w:rPr>
          <w:sz w:val="24"/>
        </w:rPr>
        <w:t>amount of sedation carried out</w:t>
      </w:r>
      <w:r w:rsidR="00AC7574">
        <w:rPr>
          <w:sz w:val="24"/>
        </w:rPr>
        <w:t xml:space="preserve"> and </w:t>
      </w:r>
      <w:r w:rsidR="00FD05EA">
        <w:rPr>
          <w:sz w:val="24"/>
        </w:rPr>
        <w:t xml:space="preserve">type of </w:t>
      </w:r>
      <w:r w:rsidR="00241CEA">
        <w:rPr>
          <w:sz w:val="24"/>
        </w:rPr>
        <w:t>N</w:t>
      </w:r>
      <w:r w:rsidR="00241CEA" w:rsidRPr="00241CEA">
        <w:rPr>
          <w:sz w:val="24"/>
          <w:vertAlign w:val="subscript"/>
        </w:rPr>
        <w:t>2</w:t>
      </w:r>
      <w:r w:rsidR="00241CEA">
        <w:rPr>
          <w:sz w:val="24"/>
        </w:rPr>
        <w:t xml:space="preserve">O </w:t>
      </w:r>
      <w:r w:rsidR="00FD05EA">
        <w:rPr>
          <w:sz w:val="24"/>
        </w:rPr>
        <w:t>supply</w:t>
      </w:r>
      <w:r w:rsidR="00241CEA">
        <w:rPr>
          <w:sz w:val="24"/>
        </w:rPr>
        <w:t xml:space="preserve"> used</w:t>
      </w:r>
      <w:r w:rsidR="003B2E08">
        <w:rPr>
          <w:sz w:val="24"/>
        </w:rPr>
        <w:t xml:space="preserve">. </w:t>
      </w:r>
      <w:r w:rsidR="00E405AC">
        <w:rPr>
          <w:sz w:val="24"/>
        </w:rPr>
        <w:t xml:space="preserve">Usage </w:t>
      </w:r>
      <w:r w:rsidR="003B2E08">
        <w:rPr>
          <w:sz w:val="24"/>
        </w:rPr>
        <w:t>should be</w:t>
      </w:r>
      <w:r w:rsidR="008E4B3F">
        <w:rPr>
          <w:sz w:val="24"/>
        </w:rPr>
        <w:t xml:space="preserve"> assessed </w:t>
      </w:r>
      <w:r w:rsidR="003F7EDF">
        <w:rPr>
          <w:sz w:val="24"/>
        </w:rPr>
        <w:t>over</w:t>
      </w:r>
      <w:r w:rsidR="00991ED2">
        <w:rPr>
          <w:sz w:val="24"/>
        </w:rPr>
        <w:t xml:space="preserve"> </w:t>
      </w:r>
      <w:proofErr w:type="gramStart"/>
      <w:r w:rsidR="00991ED2">
        <w:rPr>
          <w:sz w:val="24"/>
        </w:rPr>
        <w:t>a period of time</w:t>
      </w:r>
      <w:proofErr w:type="gramEnd"/>
      <w:r w:rsidR="00991ED2">
        <w:rPr>
          <w:sz w:val="24"/>
        </w:rPr>
        <w:t xml:space="preserve"> </w:t>
      </w:r>
      <w:r w:rsidR="00775DC5">
        <w:rPr>
          <w:sz w:val="24"/>
        </w:rPr>
        <w:t>in which there</w:t>
      </w:r>
      <w:r w:rsidR="00F6656F">
        <w:rPr>
          <w:sz w:val="24"/>
        </w:rPr>
        <w:t xml:space="preserve"> are several </w:t>
      </w:r>
      <w:r w:rsidR="00C2221F">
        <w:rPr>
          <w:sz w:val="24"/>
        </w:rPr>
        <w:t xml:space="preserve">successive </w:t>
      </w:r>
      <w:r w:rsidR="00F62138">
        <w:rPr>
          <w:sz w:val="24"/>
        </w:rPr>
        <w:t>changes of cylinder</w:t>
      </w:r>
      <w:r w:rsidR="00C2221F">
        <w:rPr>
          <w:sz w:val="24"/>
        </w:rPr>
        <w:t>s</w:t>
      </w:r>
      <w:r w:rsidR="00062309">
        <w:rPr>
          <w:sz w:val="24"/>
        </w:rPr>
        <w:t xml:space="preserve"> to allow for a reasonable estimate of </w:t>
      </w:r>
      <w:r w:rsidR="0048224C">
        <w:rPr>
          <w:sz w:val="24"/>
        </w:rPr>
        <w:t>N</w:t>
      </w:r>
      <w:r w:rsidR="0048224C" w:rsidRPr="00EF3CDB">
        <w:rPr>
          <w:sz w:val="24"/>
          <w:vertAlign w:val="subscript"/>
        </w:rPr>
        <w:t>2</w:t>
      </w:r>
      <w:r w:rsidR="0048224C">
        <w:rPr>
          <w:sz w:val="24"/>
        </w:rPr>
        <w:t xml:space="preserve">O </w:t>
      </w:r>
      <w:r w:rsidR="001364E1">
        <w:rPr>
          <w:sz w:val="24"/>
        </w:rPr>
        <w:t>supply</w:t>
      </w:r>
      <w:r w:rsidR="0029663C">
        <w:rPr>
          <w:sz w:val="24"/>
        </w:rPr>
        <w:t>.</w:t>
      </w:r>
    </w:p>
    <w:p w14:paraId="693B5649" w14:textId="1B11AFB7" w:rsidR="00C94AA0" w:rsidRDefault="00A95872" w:rsidP="007347F8">
      <w:pPr>
        <w:pStyle w:val="Paragraph"/>
        <w:numPr>
          <w:ilvl w:val="0"/>
          <w:numId w:val="4"/>
        </w:numPr>
        <w:spacing w:line="360" w:lineRule="auto"/>
        <w:jc w:val="left"/>
        <w:rPr>
          <w:sz w:val="24"/>
        </w:rPr>
      </w:pPr>
      <w:r>
        <w:rPr>
          <w:sz w:val="24"/>
        </w:rPr>
        <w:t>The volume</w:t>
      </w:r>
      <w:r w:rsidR="009D2707">
        <w:rPr>
          <w:sz w:val="24"/>
        </w:rPr>
        <w:t xml:space="preserve"> </w:t>
      </w:r>
      <w:r>
        <w:rPr>
          <w:sz w:val="24"/>
        </w:rPr>
        <w:t>of</w:t>
      </w:r>
      <w:r w:rsidR="009D2707">
        <w:rPr>
          <w:sz w:val="24"/>
        </w:rPr>
        <w:t xml:space="preserve"> N</w:t>
      </w:r>
      <w:r w:rsidR="009D2707" w:rsidRPr="00F87D1A">
        <w:rPr>
          <w:sz w:val="24"/>
          <w:vertAlign w:val="subscript"/>
        </w:rPr>
        <w:t>2</w:t>
      </w:r>
      <w:r w:rsidR="009D2707">
        <w:rPr>
          <w:sz w:val="24"/>
        </w:rPr>
        <w:t>O</w:t>
      </w:r>
      <w:r>
        <w:rPr>
          <w:sz w:val="24"/>
        </w:rPr>
        <w:t xml:space="preserve"> </w:t>
      </w:r>
      <w:r w:rsidR="009D2707">
        <w:rPr>
          <w:sz w:val="24"/>
        </w:rPr>
        <w:t xml:space="preserve">used for each </w:t>
      </w:r>
      <w:r w:rsidR="002F276D">
        <w:rPr>
          <w:sz w:val="24"/>
        </w:rPr>
        <w:t xml:space="preserve">sedation </w:t>
      </w:r>
      <w:r w:rsidR="009D2707">
        <w:rPr>
          <w:sz w:val="24"/>
        </w:rPr>
        <w:t>case can be calculated</w:t>
      </w:r>
      <w:r w:rsidR="00C94AA0">
        <w:rPr>
          <w:sz w:val="24"/>
        </w:rPr>
        <w:t xml:space="preserve"> as follows:</w:t>
      </w:r>
    </w:p>
    <w:p w14:paraId="108EC458" w14:textId="40A4D9E0" w:rsidR="002F276D" w:rsidRDefault="002F276D" w:rsidP="001B7A7D">
      <w:pPr>
        <w:pStyle w:val="Paragraph"/>
        <w:ind w:left="720"/>
        <w:jc w:val="left"/>
        <w:rPr>
          <w:sz w:val="24"/>
        </w:rPr>
      </w:pPr>
      <w:r>
        <w:rPr>
          <w:sz w:val="24"/>
        </w:rPr>
        <w:t xml:space="preserve">Volume (in litres) = </w:t>
      </w:r>
      <w:r w:rsidR="001C7BA3" w:rsidRPr="00954FFA">
        <w:rPr>
          <w:sz w:val="24"/>
          <w:u w:val="single"/>
        </w:rPr>
        <w:t>% N</w:t>
      </w:r>
      <w:r w:rsidR="001C7BA3" w:rsidRPr="00954FFA">
        <w:rPr>
          <w:sz w:val="24"/>
          <w:u w:val="single"/>
          <w:vertAlign w:val="subscript"/>
        </w:rPr>
        <w:t>2</w:t>
      </w:r>
      <w:r w:rsidR="001C7BA3" w:rsidRPr="00954FFA">
        <w:rPr>
          <w:sz w:val="24"/>
          <w:u w:val="single"/>
        </w:rPr>
        <w:t>O</w:t>
      </w:r>
      <w:r w:rsidR="001C7BA3">
        <w:rPr>
          <w:sz w:val="24"/>
        </w:rPr>
        <w:t xml:space="preserve"> x </w:t>
      </w:r>
      <w:r w:rsidR="00F860F7">
        <w:rPr>
          <w:sz w:val="24"/>
        </w:rPr>
        <w:t>total flow rate</w:t>
      </w:r>
      <w:r w:rsidR="0004798E">
        <w:rPr>
          <w:sz w:val="24"/>
        </w:rPr>
        <w:t xml:space="preserve"> (litres/min) x </w:t>
      </w:r>
      <w:r w:rsidR="001B7A7D">
        <w:rPr>
          <w:sz w:val="24"/>
        </w:rPr>
        <w:t>duration of use (min)</w:t>
      </w:r>
      <w:r w:rsidR="001B7A7D">
        <w:rPr>
          <w:sz w:val="24"/>
        </w:rPr>
        <w:br/>
        <w:t xml:space="preserve">                              100</w:t>
      </w:r>
    </w:p>
    <w:p w14:paraId="55C452D9" w14:textId="2E67783B" w:rsidR="00E4399E" w:rsidRPr="00F5605A" w:rsidRDefault="00F5605A" w:rsidP="00AB075E">
      <w:pPr>
        <w:pStyle w:val="Paragraph"/>
        <w:spacing w:line="360" w:lineRule="auto"/>
        <w:ind w:left="720"/>
        <w:jc w:val="left"/>
        <w:rPr>
          <w:sz w:val="24"/>
        </w:rPr>
      </w:pPr>
      <w:r>
        <w:rPr>
          <w:sz w:val="24"/>
        </w:rPr>
        <w:t>(</w:t>
      </w:r>
      <w:r w:rsidR="003D16EA">
        <w:rPr>
          <w:sz w:val="24"/>
        </w:rPr>
        <w:t xml:space="preserve">For </w:t>
      </w:r>
      <w:r w:rsidR="009F1DA2">
        <w:rPr>
          <w:sz w:val="24"/>
        </w:rPr>
        <w:t>f</w:t>
      </w:r>
      <w:r w:rsidR="00D34337" w:rsidRPr="00D34337">
        <w:rPr>
          <w:sz w:val="24"/>
        </w:rPr>
        <w:t>low meter/mixer head</w:t>
      </w:r>
      <w:r>
        <w:rPr>
          <w:sz w:val="24"/>
        </w:rPr>
        <w:t>s</w:t>
      </w:r>
      <w:r w:rsidR="009F1DA2">
        <w:rPr>
          <w:sz w:val="24"/>
        </w:rPr>
        <w:t xml:space="preserve"> showing </w:t>
      </w:r>
      <w:r>
        <w:rPr>
          <w:sz w:val="24"/>
        </w:rPr>
        <w:t>N</w:t>
      </w:r>
      <w:r w:rsidRPr="00F5605A">
        <w:rPr>
          <w:sz w:val="24"/>
          <w:vertAlign w:val="subscript"/>
        </w:rPr>
        <w:t>2</w:t>
      </w:r>
      <w:r>
        <w:rPr>
          <w:sz w:val="24"/>
        </w:rPr>
        <w:t>O and O</w:t>
      </w:r>
      <w:r w:rsidRPr="00F5605A">
        <w:rPr>
          <w:sz w:val="24"/>
          <w:vertAlign w:val="subscript"/>
        </w:rPr>
        <w:t>2</w:t>
      </w:r>
      <w:r>
        <w:rPr>
          <w:sz w:val="24"/>
        </w:rPr>
        <w:t xml:space="preserve"> flow rates separately,</w:t>
      </w:r>
      <w:r>
        <w:rPr>
          <w:sz w:val="24"/>
        </w:rPr>
        <w:br/>
      </w:r>
      <w:r w:rsidR="008B3359">
        <w:rPr>
          <w:sz w:val="24"/>
        </w:rPr>
        <w:t>total flow rate = flow rate of N</w:t>
      </w:r>
      <w:r w:rsidR="008B3359" w:rsidRPr="00F87D1A">
        <w:rPr>
          <w:sz w:val="24"/>
          <w:vertAlign w:val="subscript"/>
        </w:rPr>
        <w:t>2</w:t>
      </w:r>
      <w:r w:rsidR="008B3359">
        <w:rPr>
          <w:sz w:val="24"/>
        </w:rPr>
        <w:t>O</w:t>
      </w:r>
      <w:r w:rsidR="008B3359" w:rsidRPr="007347F8">
        <w:rPr>
          <w:sz w:val="24"/>
        </w:rPr>
        <w:t xml:space="preserve"> </w:t>
      </w:r>
      <w:r w:rsidR="00E4399E">
        <w:rPr>
          <w:sz w:val="24"/>
        </w:rPr>
        <w:t>+ flow rate of O</w:t>
      </w:r>
      <w:r w:rsidR="00E4399E" w:rsidRPr="00DF53D1">
        <w:rPr>
          <w:sz w:val="24"/>
          <w:vertAlign w:val="subscript"/>
        </w:rPr>
        <w:t>2</w:t>
      </w:r>
      <w:r>
        <w:rPr>
          <w:sz w:val="24"/>
        </w:rPr>
        <w:t>)</w:t>
      </w:r>
    </w:p>
    <w:p w14:paraId="55BF75B7" w14:textId="092B97E1" w:rsidR="00B42EBC" w:rsidRDefault="00517F05" w:rsidP="007347F8">
      <w:pPr>
        <w:pStyle w:val="Paragraph"/>
        <w:numPr>
          <w:ilvl w:val="0"/>
          <w:numId w:val="4"/>
        </w:numPr>
        <w:spacing w:line="360" w:lineRule="auto"/>
        <w:jc w:val="left"/>
        <w:rPr>
          <w:sz w:val="24"/>
        </w:rPr>
      </w:pPr>
      <w:r>
        <w:rPr>
          <w:sz w:val="24"/>
        </w:rPr>
        <w:t xml:space="preserve">The </w:t>
      </w:r>
      <w:r w:rsidR="00626DA1">
        <w:rPr>
          <w:sz w:val="24"/>
        </w:rPr>
        <w:t>total volume of N</w:t>
      </w:r>
      <w:r w:rsidR="00626DA1" w:rsidRPr="00F87D1A">
        <w:rPr>
          <w:sz w:val="24"/>
          <w:vertAlign w:val="subscript"/>
        </w:rPr>
        <w:t>2</w:t>
      </w:r>
      <w:r w:rsidR="00626DA1">
        <w:rPr>
          <w:sz w:val="24"/>
        </w:rPr>
        <w:t xml:space="preserve">O used for all sedation </w:t>
      </w:r>
      <w:r w:rsidR="00C94655">
        <w:rPr>
          <w:sz w:val="24"/>
        </w:rPr>
        <w:t xml:space="preserve">episodes carried out during the review period </w:t>
      </w:r>
      <w:r w:rsidR="00314EF4">
        <w:rPr>
          <w:sz w:val="24"/>
        </w:rPr>
        <w:t xml:space="preserve">can be calculated and compared to the total </w:t>
      </w:r>
      <w:r w:rsidR="00C75F88">
        <w:rPr>
          <w:sz w:val="24"/>
        </w:rPr>
        <w:t>supply of N</w:t>
      </w:r>
      <w:r w:rsidR="00C75F88" w:rsidRPr="00F87D1A">
        <w:rPr>
          <w:sz w:val="24"/>
          <w:vertAlign w:val="subscript"/>
        </w:rPr>
        <w:t>2</w:t>
      </w:r>
      <w:r w:rsidR="00C75F88">
        <w:rPr>
          <w:sz w:val="24"/>
        </w:rPr>
        <w:t xml:space="preserve">O during the same period (see Nitrous Oxide </w:t>
      </w:r>
      <w:r w:rsidR="00C03935">
        <w:rPr>
          <w:sz w:val="24"/>
        </w:rPr>
        <w:t>Stock Record template)</w:t>
      </w:r>
      <w:r w:rsidR="00042CE4">
        <w:rPr>
          <w:sz w:val="24"/>
        </w:rPr>
        <w:t>, to identify any waste or losses.</w:t>
      </w:r>
      <w:r w:rsidR="001B2349" w:rsidRPr="00F92566">
        <w:rPr>
          <w:iCs/>
          <w:sz w:val="24"/>
        </w:rPr>
        <w:tab/>
      </w:r>
    </w:p>
    <w:p w14:paraId="03DFA810" w14:textId="5BE481FB" w:rsidR="00466209" w:rsidRDefault="00466209">
      <w:pPr>
        <w:pStyle w:val="Paragraph"/>
        <w:rPr>
          <w:sz w:val="24"/>
        </w:rPr>
      </w:pPr>
    </w:p>
    <w:p w14:paraId="7DDA8757" w14:textId="77777777" w:rsidR="00E63FA1" w:rsidRDefault="00E63FA1">
      <w:pPr>
        <w:rPr>
          <w:rFonts w:cs="Arial"/>
          <w:sz w:val="24"/>
        </w:rPr>
      </w:pPr>
      <w:r>
        <w:rPr>
          <w:sz w:val="24"/>
        </w:rPr>
        <w:br w:type="page"/>
      </w:r>
    </w:p>
    <w:p w14:paraId="685B6B19" w14:textId="426C6214" w:rsidR="00C17A7B" w:rsidRDefault="00C91BA0" w:rsidP="00B279B0">
      <w:pPr>
        <w:pStyle w:val="Paragraph"/>
        <w:jc w:val="left"/>
        <w:rPr>
          <w:sz w:val="24"/>
        </w:rPr>
      </w:pPr>
      <w:r>
        <w:rPr>
          <w:sz w:val="24"/>
        </w:rPr>
        <w:lastRenderedPageBreak/>
        <w:t>Reviewer</w:t>
      </w:r>
      <w:r w:rsidR="00C17A7B">
        <w:rPr>
          <w:sz w:val="24"/>
        </w:rPr>
        <w:t>:</w:t>
      </w:r>
      <w:r w:rsidR="000E11C3">
        <w:rPr>
          <w:sz w:val="24"/>
        </w:rPr>
        <w:tab/>
      </w:r>
      <w:r w:rsidR="000E11C3">
        <w:rPr>
          <w:sz w:val="24"/>
        </w:rPr>
        <w:tab/>
      </w:r>
      <w:r w:rsidR="000E11C3">
        <w:rPr>
          <w:sz w:val="24"/>
        </w:rPr>
        <w:tab/>
      </w:r>
      <w:r w:rsidR="000E11C3" w:rsidRPr="003C4DE8">
        <w:rPr>
          <w:color w:val="0000FF"/>
          <w:sz w:val="24"/>
        </w:rPr>
        <w:t>[name]</w:t>
      </w:r>
    </w:p>
    <w:p w14:paraId="48B9A5BE" w14:textId="0887BB3A" w:rsidR="00C17A7B" w:rsidRDefault="000E11C3" w:rsidP="00B279B0">
      <w:pPr>
        <w:pStyle w:val="Paragraph"/>
        <w:jc w:val="left"/>
        <w:rPr>
          <w:sz w:val="24"/>
        </w:rPr>
      </w:pPr>
      <w:r>
        <w:rPr>
          <w:sz w:val="24"/>
        </w:rPr>
        <w:t>S</w:t>
      </w:r>
      <w:r w:rsidR="00C17A7B" w:rsidRPr="000D0FE9">
        <w:rPr>
          <w:sz w:val="24"/>
        </w:rPr>
        <w:t>tart of review period:</w:t>
      </w:r>
      <w:r>
        <w:rPr>
          <w:sz w:val="24"/>
        </w:rPr>
        <w:tab/>
      </w:r>
      <w:r w:rsidRPr="003C4DE8">
        <w:rPr>
          <w:color w:val="0000FF"/>
          <w:sz w:val="24"/>
        </w:rPr>
        <w:t>[date]</w:t>
      </w:r>
    </w:p>
    <w:p w14:paraId="2DC359E9" w14:textId="15EF8D08" w:rsidR="00C17A7B" w:rsidRPr="00466209" w:rsidRDefault="000E11C3" w:rsidP="00B279B0">
      <w:pPr>
        <w:pStyle w:val="Paragraph"/>
        <w:jc w:val="left"/>
        <w:rPr>
          <w:sz w:val="24"/>
        </w:rPr>
      </w:pPr>
      <w:r>
        <w:rPr>
          <w:sz w:val="24"/>
        </w:rPr>
        <w:t>E</w:t>
      </w:r>
      <w:r w:rsidR="00C17A7B" w:rsidRPr="000D0FE9">
        <w:rPr>
          <w:sz w:val="24"/>
        </w:rPr>
        <w:t>nd of review period:</w:t>
      </w:r>
      <w:r>
        <w:rPr>
          <w:sz w:val="24"/>
        </w:rPr>
        <w:tab/>
      </w:r>
      <w:r w:rsidRPr="003C4DE8">
        <w:rPr>
          <w:color w:val="0000FF"/>
          <w:sz w:val="24"/>
        </w:rPr>
        <w:t>[date]</w:t>
      </w:r>
    </w:p>
    <w:p w14:paraId="531A9CB4" w14:textId="77777777" w:rsidR="001F4F74" w:rsidRDefault="001F4F74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276"/>
        <w:gridCol w:w="1843"/>
        <w:gridCol w:w="1417"/>
        <w:gridCol w:w="1701"/>
      </w:tblGrid>
      <w:tr w:rsidR="000B267F" w14:paraId="2A69B388" w14:textId="3B956398" w:rsidTr="00EF3CDB">
        <w:trPr>
          <w:cantSplit/>
          <w:trHeight w:val="1232"/>
          <w:tblHeader/>
        </w:trPr>
        <w:tc>
          <w:tcPr>
            <w:tcW w:w="1418" w:type="dxa"/>
            <w:shd w:val="clear" w:color="auto" w:fill="990033"/>
          </w:tcPr>
          <w:p w14:paraId="2A69B384" w14:textId="662EF5F1" w:rsidR="000B267F" w:rsidRPr="00F92566" w:rsidRDefault="000B267F" w:rsidP="00517409">
            <w:pPr>
              <w:pStyle w:val="Paragraph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Case </w:t>
            </w:r>
            <w:r w:rsidR="00707952">
              <w:rPr>
                <w:b/>
                <w:bCs/>
                <w:sz w:val="24"/>
              </w:rPr>
              <w:t>identifie</w:t>
            </w:r>
            <w:r w:rsidR="001D470D">
              <w:rPr>
                <w:b/>
                <w:bCs/>
                <w:sz w:val="24"/>
              </w:rPr>
              <w:t>r</w:t>
            </w:r>
          </w:p>
        </w:tc>
        <w:tc>
          <w:tcPr>
            <w:tcW w:w="1559" w:type="dxa"/>
            <w:shd w:val="clear" w:color="auto" w:fill="990033"/>
          </w:tcPr>
          <w:p w14:paraId="2A69B385" w14:textId="29DEC4B2" w:rsidR="000B267F" w:rsidRPr="00F92566" w:rsidRDefault="000B267F" w:rsidP="00517409">
            <w:pPr>
              <w:pStyle w:val="Paragraph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Indication for </w:t>
            </w:r>
            <w:r w:rsidR="00743199">
              <w:rPr>
                <w:b/>
                <w:bCs/>
                <w:sz w:val="24"/>
              </w:rPr>
              <w:t>N</w:t>
            </w:r>
            <w:r w:rsidR="00743199" w:rsidRPr="00743199">
              <w:rPr>
                <w:b/>
                <w:bCs/>
                <w:sz w:val="24"/>
                <w:vertAlign w:val="subscript"/>
              </w:rPr>
              <w:t>2</w:t>
            </w:r>
            <w:r w:rsidR="00743199">
              <w:rPr>
                <w:b/>
                <w:bCs/>
                <w:sz w:val="24"/>
              </w:rPr>
              <w:t>O/O</w:t>
            </w:r>
            <w:r w:rsidR="00743199" w:rsidRPr="00743199">
              <w:rPr>
                <w:b/>
                <w:bCs/>
                <w:sz w:val="24"/>
                <w:vertAlign w:val="subscript"/>
              </w:rPr>
              <w:t>2</w:t>
            </w:r>
            <w:r w:rsidR="00743199">
              <w:rPr>
                <w:b/>
                <w:bCs/>
                <w:sz w:val="24"/>
              </w:rPr>
              <w:t xml:space="preserve"> sedation</w:t>
            </w:r>
          </w:p>
        </w:tc>
        <w:tc>
          <w:tcPr>
            <w:tcW w:w="1276" w:type="dxa"/>
            <w:shd w:val="clear" w:color="auto" w:fill="990033"/>
          </w:tcPr>
          <w:p w14:paraId="2A69B386" w14:textId="107C78A9" w:rsidR="000B267F" w:rsidRPr="00F92566" w:rsidRDefault="00ED7DB9" w:rsidP="00517409">
            <w:pPr>
              <w:pStyle w:val="Paragraph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% N</w:t>
            </w:r>
            <w:r w:rsidRPr="00160200">
              <w:rPr>
                <w:b/>
                <w:bCs/>
                <w:sz w:val="24"/>
                <w:vertAlign w:val="subscript"/>
              </w:rPr>
              <w:t>2</w:t>
            </w:r>
            <w:r>
              <w:rPr>
                <w:b/>
                <w:bCs/>
                <w:sz w:val="24"/>
              </w:rPr>
              <w:t>O</w:t>
            </w:r>
            <w:r w:rsidR="001C4BE9">
              <w:rPr>
                <w:b/>
                <w:bCs/>
                <w:sz w:val="24"/>
              </w:rPr>
              <w:t xml:space="preserve"> (at </w:t>
            </w:r>
            <w:proofErr w:type="gramStart"/>
            <w:r w:rsidR="001C4BE9">
              <w:rPr>
                <w:b/>
                <w:bCs/>
                <w:sz w:val="24"/>
              </w:rPr>
              <w:t>end-point</w:t>
            </w:r>
            <w:proofErr w:type="gramEnd"/>
            <w:r w:rsidR="001C4BE9">
              <w:rPr>
                <w:b/>
                <w:bCs/>
                <w:sz w:val="24"/>
              </w:rPr>
              <w:t>)</w:t>
            </w:r>
          </w:p>
        </w:tc>
        <w:tc>
          <w:tcPr>
            <w:tcW w:w="1843" w:type="dxa"/>
            <w:shd w:val="clear" w:color="auto" w:fill="990033"/>
          </w:tcPr>
          <w:p w14:paraId="50DD0308" w14:textId="5B7D2F30" w:rsidR="000B267F" w:rsidRPr="00F92566" w:rsidRDefault="00ED7DB9" w:rsidP="00517409">
            <w:pPr>
              <w:pStyle w:val="Paragraph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Total </w:t>
            </w:r>
            <w:r w:rsidR="00607DE5">
              <w:rPr>
                <w:b/>
                <w:bCs/>
                <w:sz w:val="24"/>
              </w:rPr>
              <w:t xml:space="preserve">(combined) </w:t>
            </w:r>
            <w:r>
              <w:rPr>
                <w:b/>
                <w:bCs/>
                <w:sz w:val="24"/>
              </w:rPr>
              <w:t>flow rate (litres/min)</w:t>
            </w:r>
          </w:p>
        </w:tc>
        <w:tc>
          <w:tcPr>
            <w:tcW w:w="1417" w:type="dxa"/>
            <w:shd w:val="clear" w:color="auto" w:fill="990033"/>
          </w:tcPr>
          <w:p w14:paraId="6EF49AAC" w14:textId="0DAB6768" w:rsidR="000B267F" w:rsidRPr="00F92566" w:rsidRDefault="000B267F" w:rsidP="00517409">
            <w:pPr>
              <w:pStyle w:val="Paragraph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Duration of use </w:t>
            </w:r>
            <w:r w:rsidR="00C56CB1">
              <w:rPr>
                <w:b/>
                <w:bCs/>
                <w:sz w:val="24"/>
              </w:rPr>
              <w:t>(</w:t>
            </w:r>
            <w:r>
              <w:rPr>
                <w:b/>
                <w:bCs/>
                <w:sz w:val="24"/>
              </w:rPr>
              <w:t>min)</w:t>
            </w:r>
          </w:p>
        </w:tc>
        <w:tc>
          <w:tcPr>
            <w:tcW w:w="1701" w:type="dxa"/>
            <w:shd w:val="clear" w:color="auto" w:fill="990033"/>
          </w:tcPr>
          <w:p w14:paraId="6D1A8B05" w14:textId="3DE5B3D0" w:rsidR="000B267F" w:rsidRDefault="003371D1" w:rsidP="00517409">
            <w:pPr>
              <w:pStyle w:val="Paragraph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Volume</w:t>
            </w:r>
            <w:r w:rsidR="00B61741">
              <w:rPr>
                <w:b/>
                <w:bCs/>
                <w:sz w:val="24"/>
              </w:rPr>
              <w:t xml:space="preserve"> of N</w:t>
            </w:r>
            <w:r w:rsidR="00B61741" w:rsidRPr="00B61741">
              <w:rPr>
                <w:b/>
                <w:bCs/>
                <w:sz w:val="24"/>
                <w:vertAlign w:val="subscript"/>
              </w:rPr>
              <w:t>2</w:t>
            </w:r>
            <w:r w:rsidR="00B61741">
              <w:rPr>
                <w:b/>
                <w:bCs/>
                <w:sz w:val="24"/>
              </w:rPr>
              <w:t xml:space="preserve">O </w:t>
            </w:r>
            <w:r>
              <w:rPr>
                <w:b/>
                <w:bCs/>
                <w:sz w:val="24"/>
              </w:rPr>
              <w:t>used (litres)</w:t>
            </w:r>
          </w:p>
        </w:tc>
      </w:tr>
      <w:tr w:rsidR="000B267F" w14:paraId="2A69B394" w14:textId="08FC689E" w:rsidTr="00EF3CDB">
        <w:trPr>
          <w:cantSplit/>
          <w:trHeight w:val="300"/>
        </w:trPr>
        <w:tc>
          <w:tcPr>
            <w:tcW w:w="1418" w:type="dxa"/>
          </w:tcPr>
          <w:p w14:paraId="2A69B38F" w14:textId="329E1B88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69B390" w14:textId="328C24CD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69B392" w14:textId="456CA424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4531CC" w14:textId="73E1D77C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6E9857" w14:textId="3A14AB28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4619E3" w14:textId="45F6E1CA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0B267F" w14:paraId="2A69B39A" w14:textId="727C5F6B" w:rsidTr="00EF3CDB">
        <w:trPr>
          <w:cantSplit/>
          <w:trHeight w:val="300"/>
        </w:trPr>
        <w:tc>
          <w:tcPr>
            <w:tcW w:w="1418" w:type="dxa"/>
          </w:tcPr>
          <w:p w14:paraId="2A69B395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69B396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69B398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51DD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DA8E1BB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658BC7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0B267F" w14:paraId="0FD38231" w14:textId="2E55F90D" w:rsidTr="00EF3CDB">
        <w:trPr>
          <w:cantSplit/>
          <w:trHeight w:val="300"/>
        </w:trPr>
        <w:tc>
          <w:tcPr>
            <w:tcW w:w="1418" w:type="dxa"/>
          </w:tcPr>
          <w:p w14:paraId="4D09188F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FFF3A6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330F02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E5DD8D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9F6322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4041F0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0B267F" w14:paraId="67FB4FE3" w14:textId="63D4946D" w:rsidTr="00EF3CDB">
        <w:trPr>
          <w:cantSplit/>
          <w:trHeight w:val="300"/>
        </w:trPr>
        <w:tc>
          <w:tcPr>
            <w:tcW w:w="1418" w:type="dxa"/>
          </w:tcPr>
          <w:p w14:paraId="05AF524A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F48FB7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3A271E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9F68071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537EC5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4EFA1A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0B267F" w14:paraId="3C59E01F" w14:textId="31C23EB5" w:rsidTr="00EF3CDB">
        <w:trPr>
          <w:cantSplit/>
          <w:trHeight w:val="300"/>
        </w:trPr>
        <w:tc>
          <w:tcPr>
            <w:tcW w:w="1418" w:type="dxa"/>
          </w:tcPr>
          <w:p w14:paraId="5A05BBA7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FCDBB9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860AD2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F8F7F6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D74FEB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EC66DF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0B267F" w14:paraId="1F36756F" w14:textId="376316A8" w:rsidTr="00EF3CDB">
        <w:trPr>
          <w:cantSplit/>
          <w:trHeight w:val="300"/>
        </w:trPr>
        <w:tc>
          <w:tcPr>
            <w:tcW w:w="1418" w:type="dxa"/>
          </w:tcPr>
          <w:p w14:paraId="602827AE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872216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33AB10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381C47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EE2BAF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690205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0B267F" w14:paraId="60E2F6AA" w14:textId="0981A441" w:rsidTr="00EF3CDB">
        <w:trPr>
          <w:cantSplit/>
          <w:trHeight w:val="300"/>
        </w:trPr>
        <w:tc>
          <w:tcPr>
            <w:tcW w:w="1418" w:type="dxa"/>
          </w:tcPr>
          <w:p w14:paraId="09F358BD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9FFD3C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C2D7F1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ABFF32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DE9DD62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8709E2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0B267F" w14:paraId="039063A9" w14:textId="6ED35A06" w:rsidTr="00EF3CDB">
        <w:trPr>
          <w:cantSplit/>
          <w:trHeight w:val="300"/>
        </w:trPr>
        <w:tc>
          <w:tcPr>
            <w:tcW w:w="1418" w:type="dxa"/>
          </w:tcPr>
          <w:p w14:paraId="73EBB9C9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543562C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4D9D17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66E1A5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70D88B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318F17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0B267F" w14:paraId="2F0DA45D" w14:textId="4D475643" w:rsidTr="00EF3CDB">
        <w:trPr>
          <w:cantSplit/>
          <w:trHeight w:val="300"/>
        </w:trPr>
        <w:tc>
          <w:tcPr>
            <w:tcW w:w="1418" w:type="dxa"/>
          </w:tcPr>
          <w:p w14:paraId="0034127F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B64C94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A4BDAF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AE944C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20B84B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C52327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0B267F" w14:paraId="12C7610F" w14:textId="2F84E923" w:rsidTr="00EF3CDB">
        <w:trPr>
          <w:cantSplit/>
          <w:trHeight w:val="300"/>
        </w:trPr>
        <w:tc>
          <w:tcPr>
            <w:tcW w:w="1418" w:type="dxa"/>
          </w:tcPr>
          <w:p w14:paraId="45DC2ED9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FE078F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74D2C9" w14:textId="58802D28" w:rsidR="000B267F" w:rsidRPr="00126908" w:rsidRDefault="000B267F" w:rsidP="00517409">
            <w:pPr>
              <w:rPr>
                <w:rFonts w:cs="Tahoma"/>
                <w:szCs w:val="22"/>
              </w:rPr>
            </w:pPr>
          </w:p>
        </w:tc>
        <w:tc>
          <w:tcPr>
            <w:tcW w:w="1843" w:type="dxa"/>
          </w:tcPr>
          <w:p w14:paraId="1390B229" w14:textId="7F39028A" w:rsidR="000B267F" w:rsidRPr="00126908" w:rsidRDefault="000B267F" w:rsidP="00517409">
            <w:pPr>
              <w:rPr>
                <w:rFonts w:cs="Tahoma"/>
                <w:szCs w:val="22"/>
              </w:rPr>
            </w:pPr>
          </w:p>
        </w:tc>
        <w:tc>
          <w:tcPr>
            <w:tcW w:w="1417" w:type="dxa"/>
          </w:tcPr>
          <w:p w14:paraId="514FD164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F0A80D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0B267F" w14:paraId="66350CA8" w14:textId="1873F52F" w:rsidTr="00EF3CDB">
        <w:trPr>
          <w:cantSplit/>
          <w:trHeight w:val="300"/>
        </w:trPr>
        <w:tc>
          <w:tcPr>
            <w:tcW w:w="1418" w:type="dxa"/>
          </w:tcPr>
          <w:p w14:paraId="329E78CB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8CD4AC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C7848E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8DAD7C5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D36437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91BEBA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0B267F" w14:paraId="08FEF32E" w14:textId="0E9BAF47" w:rsidTr="00EF3CDB">
        <w:trPr>
          <w:cantSplit/>
          <w:trHeight w:val="300"/>
        </w:trPr>
        <w:tc>
          <w:tcPr>
            <w:tcW w:w="1418" w:type="dxa"/>
          </w:tcPr>
          <w:p w14:paraId="684C2C8D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55FEC7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1C0529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73E20D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FEC6EC7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9FEA7F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0B267F" w14:paraId="37C34E66" w14:textId="3E16A78E" w:rsidTr="00EF3CDB">
        <w:trPr>
          <w:cantSplit/>
          <w:trHeight w:val="300"/>
        </w:trPr>
        <w:tc>
          <w:tcPr>
            <w:tcW w:w="1418" w:type="dxa"/>
          </w:tcPr>
          <w:p w14:paraId="4D7C9D20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A4A420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392EC1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063506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1D1EC9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26DA24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0B267F" w14:paraId="7691EA49" w14:textId="3A08B6D6" w:rsidTr="00EF3CDB">
        <w:trPr>
          <w:cantSplit/>
          <w:trHeight w:val="300"/>
        </w:trPr>
        <w:tc>
          <w:tcPr>
            <w:tcW w:w="1418" w:type="dxa"/>
          </w:tcPr>
          <w:p w14:paraId="25A01271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F047A7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F999E7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EB2189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E9BAA2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5B0336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0B267F" w14:paraId="5B3B4F6A" w14:textId="27EC1239" w:rsidTr="00EF3CDB">
        <w:trPr>
          <w:cantSplit/>
          <w:trHeight w:val="300"/>
        </w:trPr>
        <w:tc>
          <w:tcPr>
            <w:tcW w:w="1418" w:type="dxa"/>
          </w:tcPr>
          <w:p w14:paraId="735F2421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F9F662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6DD2C3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F623A7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7E0522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83DBBE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0B267F" w14:paraId="26891FC7" w14:textId="56261C34" w:rsidTr="00EF3CDB">
        <w:trPr>
          <w:cantSplit/>
          <w:trHeight w:val="300"/>
        </w:trPr>
        <w:tc>
          <w:tcPr>
            <w:tcW w:w="1418" w:type="dxa"/>
          </w:tcPr>
          <w:p w14:paraId="30A9194D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3C70DE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C2E2F1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0C1082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93342E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14C7E4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0B267F" w14:paraId="76E95E93" w14:textId="2D9B6F54" w:rsidTr="00EF3CDB">
        <w:trPr>
          <w:cantSplit/>
          <w:trHeight w:val="300"/>
        </w:trPr>
        <w:tc>
          <w:tcPr>
            <w:tcW w:w="1418" w:type="dxa"/>
          </w:tcPr>
          <w:p w14:paraId="6D2E0AD3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622D27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6AE53E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0E8BF44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8A7902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0AAED3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0B267F" w14:paraId="606EF1F2" w14:textId="3A554CD2" w:rsidTr="00EF3CDB">
        <w:trPr>
          <w:cantSplit/>
          <w:trHeight w:val="300"/>
        </w:trPr>
        <w:tc>
          <w:tcPr>
            <w:tcW w:w="1418" w:type="dxa"/>
          </w:tcPr>
          <w:p w14:paraId="17EDBCA8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6B314E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4F40A0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E17346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BC72CE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70E5E2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D67CB7" w14:paraId="7C383A0D" w14:textId="77777777" w:rsidTr="00EF3CDB">
        <w:trPr>
          <w:cantSplit/>
          <w:trHeight w:val="300"/>
        </w:trPr>
        <w:tc>
          <w:tcPr>
            <w:tcW w:w="1418" w:type="dxa"/>
          </w:tcPr>
          <w:p w14:paraId="205D15FE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217888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19C947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4B9AC2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47CE8E1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FEE8DE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7E5E93" w14:paraId="376A4FCD" w14:textId="77777777" w:rsidTr="00EF3CDB">
        <w:trPr>
          <w:cantSplit/>
          <w:trHeight w:val="300"/>
        </w:trPr>
        <w:tc>
          <w:tcPr>
            <w:tcW w:w="1418" w:type="dxa"/>
          </w:tcPr>
          <w:p w14:paraId="7F3AF0E9" w14:textId="77777777" w:rsidR="007E5E93" w:rsidRPr="00EF3CDB" w:rsidRDefault="007E5E93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3905B8" w14:textId="77777777" w:rsidR="007E5E93" w:rsidRPr="00EF3CDB" w:rsidRDefault="007E5E93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9D2D0D" w14:textId="77777777" w:rsidR="007E5E93" w:rsidRPr="00EF3CDB" w:rsidRDefault="007E5E93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D610F4" w14:textId="77777777" w:rsidR="007E5E93" w:rsidRPr="00EF3CDB" w:rsidRDefault="007E5E93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555A8C" w14:textId="77777777" w:rsidR="007E5E93" w:rsidRPr="00EF3CDB" w:rsidRDefault="007E5E93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7F9B02" w14:textId="77777777" w:rsidR="007E5E93" w:rsidRPr="00EF3CDB" w:rsidRDefault="007E5E93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D67CB7" w14:paraId="4E82064D" w14:textId="77777777" w:rsidTr="00EF3CDB">
        <w:trPr>
          <w:cantSplit/>
          <w:trHeight w:val="300"/>
        </w:trPr>
        <w:tc>
          <w:tcPr>
            <w:tcW w:w="1418" w:type="dxa"/>
          </w:tcPr>
          <w:p w14:paraId="427067D9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CD030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DBB1E8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44DD7C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F1AD78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B98C31E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D67CB7" w14:paraId="1BD5EF0E" w14:textId="77777777" w:rsidTr="00EF3CDB">
        <w:trPr>
          <w:cantSplit/>
          <w:trHeight w:val="300"/>
        </w:trPr>
        <w:tc>
          <w:tcPr>
            <w:tcW w:w="1418" w:type="dxa"/>
          </w:tcPr>
          <w:p w14:paraId="1EC7DC3E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5902F3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D3089C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FE048A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0100FE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8FE877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7E5E93" w14:paraId="3CC326F5" w14:textId="77777777" w:rsidTr="00EF3CDB">
        <w:trPr>
          <w:cantSplit/>
          <w:trHeight w:val="300"/>
        </w:trPr>
        <w:tc>
          <w:tcPr>
            <w:tcW w:w="1418" w:type="dxa"/>
          </w:tcPr>
          <w:p w14:paraId="3366B108" w14:textId="77777777" w:rsidR="007E5E93" w:rsidRPr="00EF3CDB" w:rsidRDefault="007E5E93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A2419F" w14:textId="77777777" w:rsidR="007E5E93" w:rsidRPr="00EF3CDB" w:rsidRDefault="007E5E93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BC2FB4" w14:textId="77777777" w:rsidR="007E5E93" w:rsidRPr="00EF3CDB" w:rsidRDefault="007E5E93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7ED60C" w14:textId="77777777" w:rsidR="007E5E93" w:rsidRPr="00EF3CDB" w:rsidRDefault="007E5E93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E6530B" w14:textId="77777777" w:rsidR="007E5E93" w:rsidRPr="00EF3CDB" w:rsidRDefault="007E5E93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0C87D1" w14:textId="77777777" w:rsidR="007E5E93" w:rsidRPr="00EF3CDB" w:rsidRDefault="007E5E93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0B267F" w14:paraId="5E01595F" w14:textId="41D433F1" w:rsidTr="00EF3CDB">
        <w:trPr>
          <w:cantSplit/>
          <w:trHeight w:val="300"/>
        </w:trPr>
        <w:tc>
          <w:tcPr>
            <w:tcW w:w="1418" w:type="dxa"/>
          </w:tcPr>
          <w:p w14:paraId="5032EF69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176310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404770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46BD0E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14C9C1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D9740E" w14:textId="77777777" w:rsidR="000B267F" w:rsidRPr="00EF3CDB" w:rsidRDefault="000B267F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D67CB7" w14:paraId="58A1924F" w14:textId="77777777" w:rsidTr="00EF3CDB">
        <w:trPr>
          <w:cantSplit/>
          <w:trHeight w:val="300"/>
        </w:trPr>
        <w:tc>
          <w:tcPr>
            <w:tcW w:w="1418" w:type="dxa"/>
          </w:tcPr>
          <w:p w14:paraId="4374C498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A6D9DA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0069D9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E961CF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59E99E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63F458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D67CB7" w14:paraId="0FCD1E5F" w14:textId="77777777" w:rsidTr="00EF3CDB">
        <w:trPr>
          <w:cantSplit/>
          <w:trHeight w:val="300"/>
        </w:trPr>
        <w:tc>
          <w:tcPr>
            <w:tcW w:w="1418" w:type="dxa"/>
          </w:tcPr>
          <w:p w14:paraId="63F53602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25E60F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F7A68A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8BCD4D8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3E6511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B82E18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  <w:tr w:rsidR="00D67CB7" w14:paraId="360554FE" w14:textId="77777777" w:rsidTr="00EF3CDB">
        <w:trPr>
          <w:cantSplit/>
          <w:trHeight w:val="300"/>
        </w:trPr>
        <w:tc>
          <w:tcPr>
            <w:tcW w:w="1418" w:type="dxa"/>
          </w:tcPr>
          <w:p w14:paraId="75FCE06E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3ADC18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1A2935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8ABC1B3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032E777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E6883C" w14:textId="77777777" w:rsidR="00D67CB7" w:rsidRPr="00EF3CDB" w:rsidRDefault="00D67CB7" w:rsidP="00517409">
            <w:pPr>
              <w:pStyle w:val="Paragraph"/>
              <w:jc w:val="left"/>
              <w:rPr>
                <w:rFonts w:cs="Tahoma"/>
                <w:sz w:val="22"/>
                <w:szCs w:val="22"/>
              </w:rPr>
            </w:pPr>
          </w:p>
        </w:tc>
      </w:tr>
    </w:tbl>
    <w:p w14:paraId="33D066B9" w14:textId="77777777" w:rsidR="002F69DE" w:rsidRDefault="002F69DE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4683"/>
        <w:gridCol w:w="1696"/>
      </w:tblGrid>
      <w:tr w:rsidR="00133FD2" w14:paraId="1FCE08A6" w14:textId="6E739792" w:rsidTr="009765A1">
        <w:trPr>
          <w:cantSplit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DD451E" w14:textId="77777777" w:rsidR="00133FD2" w:rsidRDefault="00133FD2" w:rsidP="00517409">
            <w:pPr>
              <w:pStyle w:val="Paragraph"/>
              <w:jc w:val="lef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B16B8A" w14:textId="77777777" w:rsidR="00133FD2" w:rsidRDefault="00133FD2" w:rsidP="00517409">
            <w:pPr>
              <w:pStyle w:val="Paragraph"/>
              <w:jc w:val="left"/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</w:tcBorders>
          </w:tcPr>
          <w:p w14:paraId="16DC8B12" w14:textId="036FF71F" w:rsidR="00133FD2" w:rsidRPr="005C7246" w:rsidRDefault="00133FD2" w:rsidP="00517409">
            <w:pPr>
              <w:pStyle w:val="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Pr="005C7246">
              <w:rPr>
                <w:sz w:val="24"/>
              </w:rPr>
              <w:t>Total volume used (litres) =</w:t>
            </w:r>
          </w:p>
        </w:tc>
        <w:tc>
          <w:tcPr>
            <w:tcW w:w="1696" w:type="dxa"/>
          </w:tcPr>
          <w:p w14:paraId="638AA16A" w14:textId="77777777" w:rsidR="00133FD2" w:rsidRDefault="00133FD2" w:rsidP="00517409">
            <w:pPr>
              <w:pStyle w:val="Paragraph"/>
              <w:jc w:val="left"/>
            </w:pPr>
          </w:p>
        </w:tc>
      </w:tr>
    </w:tbl>
    <w:p w14:paraId="62FDD6F8" w14:textId="1E64D06F" w:rsidR="00EA3CDA" w:rsidRDefault="00820188" w:rsidP="00F92566">
      <w:pPr>
        <w:pStyle w:val="Heading2"/>
        <w:rPr>
          <w:szCs w:val="24"/>
        </w:rPr>
      </w:pPr>
      <w:r>
        <w:rPr>
          <w:szCs w:val="24"/>
        </w:rPr>
        <w:t>Assessment</w:t>
      </w:r>
      <w:r w:rsidR="00B25981" w:rsidRPr="00F92566">
        <w:rPr>
          <w:szCs w:val="24"/>
        </w:rPr>
        <w:t xml:space="preserve"> </w:t>
      </w:r>
      <w:r w:rsidR="00A16855">
        <w:rPr>
          <w:szCs w:val="24"/>
        </w:rPr>
        <w:t xml:space="preserve">of </w:t>
      </w:r>
      <w:r>
        <w:rPr>
          <w:szCs w:val="24"/>
        </w:rPr>
        <w:t xml:space="preserve">clinical usage versus </w:t>
      </w:r>
      <w:r w:rsidR="009A7F8E">
        <w:rPr>
          <w:szCs w:val="24"/>
        </w:rPr>
        <w:t>supply</w:t>
      </w:r>
    </w:p>
    <w:p w14:paraId="3DC62D68" w14:textId="7DF4852C" w:rsidR="0005061E" w:rsidRPr="00C11439" w:rsidRDefault="00F87227" w:rsidP="00FA1498">
      <w:pPr>
        <w:spacing w:line="360" w:lineRule="auto"/>
        <w:rPr>
          <w:iCs/>
          <w:color w:val="0000FF"/>
          <w:sz w:val="24"/>
        </w:rPr>
      </w:pPr>
      <w:r w:rsidRPr="00C11439">
        <w:rPr>
          <w:iCs/>
          <w:color w:val="0000FF"/>
          <w:sz w:val="24"/>
        </w:rPr>
        <w:t>[</w:t>
      </w:r>
      <w:r w:rsidR="00FD26D7" w:rsidRPr="00C11439">
        <w:rPr>
          <w:iCs/>
          <w:color w:val="0000FF"/>
          <w:sz w:val="24"/>
        </w:rPr>
        <w:t xml:space="preserve">Compare </w:t>
      </w:r>
      <w:r w:rsidR="000A59D9" w:rsidRPr="00C11439">
        <w:rPr>
          <w:iCs/>
          <w:color w:val="0000FF"/>
          <w:sz w:val="24"/>
        </w:rPr>
        <w:t xml:space="preserve">the total </w:t>
      </w:r>
      <w:r w:rsidR="00C83D93">
        <w:rPr>
          <w:iCs/>
          <w:color w:val="0000FF"/>
          <w:sz w:val="24"/>
        </w:rPr>
        <w:t>volume used</w:t>
      </w:r>
      <w:r w:rsidR="00455CD5" w:rsidRPr="00C11439">
        <w:rPr>
          <w:iCs/>
          <w:color w:val="0000FF"/>
          <w:sz w:val="24"/>
        </w:rPr>
        <w:t xml:space="preserve"> with the total volume supplied</w:t>
      </w:r>
      <w:r w:rsidR="002A3D4B">
        <w:rPr>
          <w:iCs/>
          <w:color w:val="0000FF"/>
          <w:sz w:val="24"/>
        </w:rPr>
        <w:t xml:space="preserve"> </w:t>
      </w:r>
      <w:r w:rsidR="002A3D4B" w:rsidRPr="00C11439">
        <w:rPr>
          <w:iCs/>
          <w:color w:val="0000FF"/>
          <w:sz w:val="24"/>
        </w:rPr>
        <w:t>(see Nitrous Oxide Stock Record template)</w:t>
      </w:r>
      <w:r w:rsidR="00455CD5" w:rsidRPr="00C11439">
        <w:rPr>
          <w:iCs/>
          <w:color w:val="0000FF"/>
          <w:sz w:val="24"/>
        </w:rPr>
        <w:t xml:space="preserve"> for the same review period</w:t>
      </w:r>
      <w:r w:rsidR="00DF2388" w:rsidRPr="00C11439">
        <w:rPr>
          <w:iCs/>
          <w:color w:val="0000FF"/>
          <w:sz w:val="24"/>
        </w:rPr>
        <w:t>.</w:t>
      </w:r>
      <w:r w:rsidRPr="00C11439">
        <w:rPr>
          <w:iCs/>
          <w:color w:val="0000FF"/>
          <w:sz w:val="24"/>
        </w:rPr>
        <w:t xml:space="preserve"> If this reveals </w:t>
      </w:r>
      <w:r w:rsidR="002D5FBC" w:rsidRPr="00C11439">
        <w:rPr>
          <w:iCs/>
          <w:color w:val="0000FF"/>
          <w:sz w:val="24"/>
        </w:rPr>
        <w:t xml:space="preserve">a </w:t>
      </w:r>
      <w:r w:rsidRPr="00C11439">
        <w:rPr>
          <w:iCs/>
          <w:color w:val="0000FF"/>
          <w:sz w:val="24"/>
        </w:rPr>
        <w:t xml:space="preserve">significant </w:t>
      </w:r>
      <w:r w:rsidR="002D5FBC" w:rsidRPr="00C11439">
        <w:rPr>
          <w:iCs/>
          <w:color w:val="0000FF"/>
          <w:sz w:val="24"/>
        </w:rPr>
        <w:t xml:space="preserve">discrepancy, consider </w:t>
      </w:r>
      <w:r w:rsidR="00F25837" w:rsidRPr="00C11439">
        <w:rPr>
          <w:iCs/>
          <w:color w:val="0000FF"/>
          <w:sz w:val="24"/>
        </w:rPr>
        <w:t xml:space="preserve">the possible sources of loss/waste </w:t>
      </w:r>
      <w:proofErr w:type="gramStart"/>
      <w:r w:rsidR="00F25837" w:rsidRPr="00C11439">
        <w:rPr>
          <w:iCs/>
          <w:color w:val="0000FF"/>
          <w:sz w:val="24"/>
        </w:rPr>
        <w:t>e.g.</w:t>
      </w:r>
      <w:proofErr w:type="gramEnd"/>
      <w:r w:rsidR="00F25837" w:rsidRPr="00C11439">
        <w:rPr>
          <w:iCs/>
          <w:color w:val="0000FF"/>
          <w:sz w:val="24"/>
        </w:rPr>
        <w:t xml:space="preserve"> </w:t>
      </w:r>
      <w:r w:rsidR="001E2173" w:rsidRPr="00C11439">
        <w:rPr>
          <w:iCs/>
          <w:color w:val="0000FF"/>
          <w:sz w:val="24"/>
        </w:rPr>
        <w:t xml:space="preserve">excess stock, </w:t>
      </w:r>
      <w:r w:rsidR="00F440B8" w:rsidRPr="00C11439">
        <w:rPr>
          <w:iCs/>
          <w:color w:val="0000FF"/>
          <w:sz w:val="24"/>
        </w:rPr>
        <w:t>return of unused</w:t>
      </w:r>
      <w:r w:rsidR="008820F9" w:rsidRPr="00C11439">
        <w:rPr>
          <w:iCs/>
          <w:color w:val="0000FF"/>
          <w:sz w:val="24"/>
        </w:rPr>
        <w:t xml:space="preserve"> or </w:t>
      </w:r>
      <w:r w:rsidR="001E2173" w:rsidRPr="00C11439">
        <w:rPr>
          <w:iCs/>
          <w:color w:val="0000FF"/>
          <w:sz w:val="24"/>
        </w:rPr>
        <w:t>partly used</w:t>
      </w:r>
      <w:r w:rsidR="00F440B8" w:rsidRPr="00C11439">
        <w:rPr>
          <w:iCs/>
          <w:color w:val="0000FF"/>
          <w:sz w:val="24"/>
        </w:rPr>
        <w:t xml:space="preserve"> cylinders, </w:t>
      </w:r>
      <w:r w:rsidR="008820F9" w:rsidRPr="00C11439">
        <w:rPr>
          <w:iCs/>
          <w:color w:val="0000FF"/>
          <w:sz w:val="24"/>
        </w:rPr>
        <w:t>leaks</w:t>
      </w:r>
      <w:r w:rsidR="00E5012C" w:rsidRPr="00C11439">
        <w:rPr>
          <w:iCs/>
          <w:color w:val="0000FF"/>
          <w:sz w:val="24"/>
        </w:rPr>
        <w:t>.</w:t>
      </w:r>
      <w:r w:rsidR="00E757F4" w:rsidRPr="00C11439">
        <w:rPr>
          <w:iCs/>
          <w:color w:val="0000FF"/>
          <w:sz w:val="24"/>
        </w:rPr>
        <w:t>]</w:t>
      </w:r>
    </w:p>
    <w:p w14:paraId="400D23CC" w14:textId="77777777" w:rsidR="007A119F" w:rsidRPr="00E575C4" w:rsidRDefault="007A119F" w:rsidP="00E575C4">
      <w:pPr>
        <w:pStyle w:val="Paragraph"/>
        <w:rPr>
          <w:sz w:val="24"/>
        </w:rPr>
      </w:pPr>
    </w:p>
    <w:p w14:paraId="0B47A050" w14:textId="77777777" w:rsidR="007A119F" w:rsidRPr="00E575C4" w:rsidRDefault="007A119F" w:rsidP="00E575C4">
      <w:pPr>
        <w:pStyle w:val="Paragraph"/>
        <w:rPr>
          <w:sz w:val="24"/>
        </w:rPr>
      </w:pPr>
    </w:p>
    <w:p w14:paraId="5A85C6DB" w14:textId="77777777" w:rsidR="006B11CC" w:rsidRPr="00E575C4" w:rsidRDefault="006B11CC" w:rsidP="00E575C4">
      <w:pPr>
        <w:pStyle w:val="Paragraph"/>
        <w:rPr>
          <w:sz w:val="24"/>
        </w:rPr>
      </w:pPr>
    </w:p>
    <w:p w14:paraId="7D16A0A3" w14:textId="77777777" w:rsidR="00E575C4" w:rsidRPr="00E575C4" w:rsidRDefault="00E575C4" w:rsidP="00E575C4">
      <w:pPr>
        <w:pStyle w:val="Paragraph"/>
        <w:rPr>
          <w:sz w:val="24"/>
        </w:rPr>
      </w:pPr>
    </w:p>
    <w:p w14:paraId="592AA5D6" w14:textId="4A84B42D" w:rsidR="006B11CC" w:rsidRDefault="006B11CC" w:rsidP="006B11CC">
      <w:pPr>
        <w:pStyle w:val="Heading2"/>
      </w:pPr>
      <w:r>
        <w:t xml:space="preserve">Action </w:t>
      </w:r>
      <w:r w:rsidR="00A53FDD">
        <w:t xml:space="preserve">Plan </w:t>
      </w:r>
    </w:p>
    <w:p w14:paraId="617B8E90" w14:textId="1FD1FAE1" w:rsidR="006B11CC" w:rsidRPr="00820BD4" w:rsidRDefault="00820BD4" w:rsidP="00820BD4">
      <w:pPr>
        <w:spacing w:line="360" w:lineRule="auto"/>
        <w:rPr>
          <w:color w:val="0000FF"/>
          <w:sz w:val="24"/>
        </w:rPr>
      </w:pPr>
      <w:r>
        <w:rPr>
          <w:color w:val="0000FF"/>
          <w:sz w:val="24"/>
        </w:rPr>
        <w:t>[</w:t>
      </w:r>
      <w:r w:rsidR="003430E0">
        <w:rPr>
          <w:color w:val="0000FF"/>
          <w:sz w:val="24"/>
        </w:rPr>
        <w:t>Consider what action could be taken, if required</w:t>
      </w:r>
      <w:r w:rsidR="009B47E9">
        <w:rPr>
          <w:color w:val="0000FF"/>
          <w:sz w:val="24"/>
        </w:rPr>
        <w:t xml:space="preserve">, </w:t>
      </w:r>
      <w:proofErr w:type="gramStart"/>
      <w:r>
        <w:rPr>
          <w:color w:val="0000FF"/>
          <w:sz w:val="24"/>
        </w:rPr>
        <w:t>e.g.</w:t>
      </w:r>
      <w:proofErr w:type="gramEnd"/>
      <w:r>
        <w:rPr>
          <w:color w:val="0000FF"/>
          <w:sz w:val="24"/>
        </w:rPr>
        <w:t xml:space="preserve"> reduce </w:t>
      </w:r>
      <w:r w:rsidR="00FD07C4">
        <w:rPr>
          <w:color w:val="0000FF"/>
          <w:sz w:val="24"/>
        </w:rPr>
        <w:t xml:space="preserve">quantity of cylinders </w:t>
      </w:r>
      <w:r>
        <w:rPr>
          <w:color w:val="0000FF"/>
          <w:sz w:val="24"/>
        </w:rPr>
        <w:t>order</w:t>
      </w:r>
      <w:r w:rsidR="00FD07C4">
        <w:rPr>
          <w:color w:val="0000FF"/>
          <w:sz w:val="24"/>
        </w:rPr>
        <w:t>ed</w:t>
      </w:r>
      <w:r>
        <w:rPr>
          <w:color w:val="0000FF"/>
          <w:sz w:val="24"/>
        </w:rPr>
        <w:t xml:space="preserve">, improve </w:t>
      </w:r>
      <w:r w:rsidR="00F313F5">
        <w:rPr>
          <w:color w:val="0000FF"/>
          <w:sz w:val="24"/>
        </w:rPr>
        <w:t>stock rotation</w:t>
      </w:r>
      <w:r w:rsidR="00272349">
        <w:rPr>
          <w:color w:val="0000FF"/>
          <w:sz w:val="24"/>
        </w:rPr>
        <w:t xml:space="preserve">, ensure relevant staff are aware of stock </w:t>
      </w:r>
      <w:r w:rsidR="00DC49CE">
        <w:rPr>
          <w:color w:val="0000FF"/>
          <w:sz w:val="24"/>
        </w:rPr>
        <w:t xml:space="preserve">control system and </w:t>
      </w:r>
      <w:r w:rsidR="00272349">
        <w:rPr>
          <w:color w:val="0000FF"/>
          <w:sz w:val="24"/>
        </w:rPr>
        <w:t>polic</w:t>
      </w:r>
      <w:r w:rsidR="00DC49CE">
        <w:rPr>
          <w:color w:val="0000FF"/>
          <w:sz w:val="24"/>
        </w:rPr>
        <w:t>ies</w:t>
      </w:r>
      <w:r w:rsidR="009B47E9">
        <w:rPr>
          <w:color w:val="0000FF"/>
          <w:sz w:val="24"/>
        </w:rPr>
        <w:t xml:space="preserve">, </w:t>
      </w:r>
      <w:r w:rsidR="00C440BA">
        <w:rPr>
          <w:color w:val="0000FF"/>
          <w:sz w:val="24"/>
        </w:rPr>
        <w:t>test for leaks</w:t>
      </w:r>
      <w:r w:rsidR="00DC49CE">
        <w:rPr>
          <w:color w:val="0000FF"/>
          <w:sz w:val="24"/>
        </w:rPr>
        <w:t>.</w:t>
      </w:r>
      <w:r w:rsidR="00BA7374">
        <w:rPr>
          <w:color w:val="0000FF"/>
          <w:sz w:val="24"/>
        </w:rPr>
        <w:t>]</w:t>
      </w:r>
    </w:p>
    <w:p w14:paraId="5DC53067" w14:textId="77777777" w:rsidR="00EA3CDA" w:rsidRPr="00E575C4" w:rsidRDefault="00EA3CDA" w:rsidP="00E575C4">
      <w:pPr>
        <w:pStyle w:val="Paragraph"/>
        <w:rPr>
          <w:sz w:val="24"/>
        </w:rPr>
      </w:pPr>
    </w:p>
    <w:sectPr w:rsidR="00EA3CDA" w:rsidRPr="00E575C4" w:rsidSect="00BC5E2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9" w:h="16834" w:code="9"/>
      <w:pgMar w:top="709" w:right="1361" w:bottom="1276" w:left="1361" w:header="42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0437" w14:textId="77777777" w:rsidR="000E75E9" w:rsidRDefault="000E75E9">
      <w:r>
        <w:separator/>
      </w:r>
    </w:p>
  </w:endnote>
  <w:endnote w:type="continuationSeparator" w:id="0">
    <w:p w14:paraId="699E241E" w14:textId="77777777" w:rsidR="000E75E9" w:rsidRDefault="000E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A245" w14:textId="77777777" w:rsidR="009611A3" w:rsidRDefault="009611A3" w:rsidP="0036722D">
    <w:pPr>
      <w:pStyle w:val="Footer"/>
      <w:jc w:val="right"/>
      <w:rPr>
        <w:rFonts w:cs="Tahoma"/>
        <w:sz w:val="24"/>
      </w:rPr>
    </w:pPr>
  </w:p>
  <w:p w14:paraId="2A69B416" w14:textId="33822B25" w:rsidR="002108FD" w:rsidRPr="00F92566" w:rsidRDefault="0036722D" w:rsidP="0074348F">
    <w:pPr>
      <w:pStyle w:val="Footer"/>
      <w:spacing w:after="120"/>
      <w:jc w:val="right"/>
      <w:rPr>
        <w:rFonts w:cs="Tahoma"/>
        <w:sz w:val="24"/>
      </w:rPr>
    </w:pPr>
    <w:r w:rsidRPr="00F92566">
      <w:rPr>
        <w:rFonts w:cs="Tahoma"/>
        <w:sz w:val="24"/>
      </w:rPr>
      <w:t>SDCEP Practice Support Manual template (</w:t>
    </w:r>
    <w:r w:rsidR="00802856">
      <w:rPr>
        <w:rFonts w:cs="Tahoma"/>
        <w:sz w:val="24"/>
      </w:rPr>
      <w:t>May</w:t>
    </w:r>
    <w:r w:rsidR="00F92BE5" w:rsidRPr="00F92566">
      <w:rPr>
        <w:rFonts w:cs="Tahoma"/>
        <w:sz w:val="24"/>
      </w:rPr>
      <w:t xml:space="preserve"> 202</w:t>
    </w:r>
    <w:r w:rsidR="00F92BE5">
      <w:rPr>
        <w:rFonts w:cs="Tahoma"/>
        <w:sz w:val="24"/>
      </w:rPr>
      <w:t>4</w:t>
    </w:r>
    <w:r w:rsidRPr="00F92566">
      <w:rPr>
        <w:rFonts w:cs="Tahoma"/>
        <w:sz w:val="24"/>
      </w:rPr>
      <w:t>)</w:t>
    </w:r>
  </w:p>
  <w:p w14:paraId="2A69B417" w14:textId="77777777" w:rsidR="002108FD" w:rsidRPr="00F92566" w:rsidRDefault="002108FD" w:rsidP="006A029E">
    <w:pPr>
      <w:pStyle w:val="Footer"/>
      <w:jc w:val="center"/>
      <w:rPr>
        <w:rFonts w:cs="Tahoma"/>
        <w:sz w:val="24"/>
      </w:rPr>
    </w:pPr>
    <w:r w:rsidRPr="00F92566">
      <w:rPr>
        <w:rFonts w:cs="Tahoma"/>
        <w:sz w:val="24"/>
      </w:rPr>
      <w:t xml:space="preserve">Page </w:t>
    </w:r>
    <w:r w:rsidR="003E5ABF" w:rsidRPr="00F92566">
      <w:rPr>
        <w:rFonts w:cs="Tahoma"/>
        <w:sz w:val="24"/>
      </w:rPr>
      <w:fldChar w:fldCharType="begin"/>
    </w:r>
    <w:r w:rsidRPr="00F92566">
      <w:rPr>
        <w:rFonts w:cs="Tahoma"/>
        <w:sz w:val="24"/>
      </w:rPr>
      <w:instrText xml:space="preserve"> PAGE </w:instrText>
    </w:r>
    <w:r w:rsidR="003E5ABF" w:rsidRPr="00F92566">
      <w:rPr>
        <w:rFonts w:cs="Tahoma"/>
        <w:sz w:val="24"/>
      </w:rPr>
      <w:fldChar w:fldCharType="separate"/>
    </w:r>
    <w:r w:rsidR="00470BA5" w:rsidRPr="00F92566">
      <w:rPr>
        <w:rFonts w:cs="Tahoma"/>
        <w:noProof/>
        <w:sz w:val="24"/>
      </w:rPr>
      <w:t>1</w:t>
    </w:r>
    <w:r w:rsidR="003E5ABF" w:rsidRPr="00F92566">
      <w:rPr>
        <w:rFonts w:cs="Tahoma"/>
        <w:sz w:val="24"/>
      </w:rPr>
      <w:fldChar w:fldCharType="end"/>
    </w:r>
    <w:r w:rsidRPr="00F92566">
      <w:rPr>
        <w:rFonts w:cs="Tahoma"/>
        <w:sz w:val="24"/>
      </w:rPr>
      <w:t xml:space="preserve"> of </w:t>
    </w:r>
    <w:r w:rsidR="003E5ABF" w:rsidRPr="00F92566">
      <w:rPr>
        <w:rFonts w:cs="Tahoma"/>
        <w:sz w:val="24"/>
      </w:rPr>
      <w:fldChar w:fldCharType="begin"/>
    </w:r>
    <w:r w:rsidRPr="00F92566">
      <w:rPr>
        <w:rFonts w:cs="Tahoma"/>
        <w:sz w:val="24"/>
      </w:rPr>
      <w:instrText xml:space="preserve"> NUMPAGES </w:instrText>
    </w:r>
    <w:r w:rsidR="003E5ABF" w:rsidRPr="00F92566">
      <w:rPr>
        <w:rFonts w:cs="Tahoma"/>
        <w:sz w:val="24"/>
      </w:rPr>
      <w:fldChar w:fldCharType="separate"/>
    </w:r>
    <w:r w:rsidR="00470BA5" w:rsidRPr="00F92566">
      <w:rPr>
        <w:rFonts w:cs="Tahoma"/>
        <w:noProof/>
        <w:sz w:val="24"/>
      </w:rPr>
      <w:t>2</w:t>
    </w:r>
    <w:r w:rsidR="003E5ABF" w:rsidRPr="00F92566">
      <w:rPr>
        <w:rFonts w:cs="Tahom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BF7F" w14:textId="596CF73C" w:rsidR="00FA5784" w:rsidRPr="00F84329" w:rsidRDefault="00FA5784" w:rsidP="0069276A">
    <w:pPr>
      <w:pStyle w:val="Footer"/>
      <w:spacing w:before="120" w:after="120"/>
      <w:jc w:val="right"/>
      <w:rPr>
        <w:rFonts w:cs="Tahoma"/>
        <w:sz w:val="24"/>
      </w:rPr>
    </w:pPr>
    <w:r w:rsidRPr="00F84329">
      <w:rPr>
        <w:rFonts w:cs="Tahoma"/>
        <w:sz w:val="24"/>
      </w:rPr>
      <w:t>SDCEP Practice Support Manual template (</w:t>
    </w:r>
    <w:r w:rsidR="00802856">
      <w:rPr>
        <w:rFonts w:cs="Tahoma"/>
        <w:sz w:val="24"/>
      </w:rPr>
      <w:t>May</w:t>
    </w:r>
    <w:r w:rsidR="00F92BE5" w:rsidRPr="00F84329">
      <w:rPr>
        <w:rFonts w:cs="Tahoma"/>
        <w:sz w:val="24"/>
      </w:rPr>
      <w:t xml:space="preserve"> 202</w:t>
    </w:r>
    <w:r w:rsidR="00F92BE5">
      <w:rPr>
        <w:rFonts w:cs="Tahoma"/>
        <w:sz w:val="24"/>
      </w:rPr>
      <w:t>4</w:t>
    </w:r>
    <w:r w:rsidRPr="00F84329">
      <w:rPr>
        <w:rFonts w:cs="Tahoma"/>
        <w:sz w:val="24"/>
      </w:rPr>
      <w:t>)</w:t>
    </w:r>
  </w:p>
  <w:p w14:paraId="23711CFC" w14:textId="38A3D8E5" w:rsidR="00FA5784" w:rsidRPr="00F531AA" w:rsidRDefault="00FA5784" w:rsidP="00F531AA">
    <w:pPr>
      <w:pStyle w:val="Footer"/>
      <w:jc w:val="center"/>
      <w:rPr>
        <w:rFonts w:cs="Tahoma"/>
        <w:sz w:val="24"/>
      </w:rPr>
    </w:pPr>
    <w:r w:rsidRPr="00F84329">
      <w:rPr>
        <w:rFonts w:cs="Tahoma"/>
        <w:sz w:val="24"/>
      </w:rPr>
      <w:t xml:space="preserve">Page </w:t>
    </w:r>
    <w:r w:rsidRPr="00F84329">
      <w:rPr>
        <w:rFonts w:cs="Tahoma"/>
        <w:sz w:val="24"/>
      </w:rPr>
      <w:fldChar w:fldCharType="begin"/>
    </w:r>
    <w:r w:rsidRPr="00F84329">
      <w:rPr>
        <w:rFonts w:cs="Tahoma"/>
        <w:sz w:val="24"/>
      </w:rPr>
      <w:instrText xml:space="preserve"> PAGE </w:instrText>
    </w:r>
    <w:r w:rsidRPr="00F84329">
      <w:rPr>
        <w:rFonts w:cs="Tahoma"/>
        <w:sz w:val="24"/>
      </w:rPr>
      <w:fldChar w:fldCharType="separate"/>
    </w:r>
    <w:r>
      <w:rPr>
        <w:rFonts w:cs="Tahoma"/>
        <w:sz w:val="24"/>
      </w:rPr>
      <w:t>2</w:t>
    </w:r>
    <w:r w:rsidRPr="00F84329">
      <w:rPr>
        <w:rFonts w:cs="Tahoma"/>
        <w:sz w:val="24"/>
      </w:rPr>
      <w:fldChar w:fldCharType="end"/>
    </w:r>
    <w:r w:rsidRPr="00F84329">
      <w:rPr>
        <w:rFonts w:cs="Tahoma"/>
        <w:sz w:val="24"/>
      </w:rPr>
      <w:t xml:space="preserve"> of </w:t>
    </w:r>
    <w:r w:rsidRPr="00F84329">
      <w:rPr>
        <w:rFonts w:cs="Tahoma"/>
        <w:sz w:val="24"/>
      </w:rPr>
      <w:fldChar w:fldCharType="begin"/>
    </w:r>
    <w:r w:rsidRPr="00F84329">
      <w:rPr>
        <w:rFonts w:cs="Tahoma"/>
        <w:sz w:val="24"/>
      </w:rPr>
      <w:instrText xml:space="preserve"> NUMPAGES </w:instrText>
    </w:r>
    <w:r w:rsidRPr="00F84329">
      <w:rPr>
        <w:rFonts w:cs="Tahoma"/>
        <w:sz w:val="24"/>
      </w:rPr>
      <w:fldChar w:fldCharType="separate"/>
    </w:r>
    <w:r>
      <w:rPr>
        <w:rFonts w:cs="Tahoma"/>
        <w:sz w:val="24"/>
      </w:rPr>
      <w:t>2</w:t>
    </w:r>
    <w:r w:rsidRPr="00F84329">
      <w:rPr>
        <w:rFonts w:cs="Tahom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D8CD" w14:textId="77777777" w:rsidR="000E75E9" w:rsidRDefault="000E75E9">
      <w:r>
        <w:separator/>
      </w:r>
    </w:p>
  </w:footnote>
  <w:footnote w:type="continuationSeparator" w:id="0">
    <w:p w14:paraId="645537B7" w14:textId="77777777" w:rsidR="000E75E9" w:rsidRDefault="000E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0905" w14:textId="2C2DAA3D" w:rsidR="004C555E" w:rsidRDefault="004C55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0EE0" w14:textId="6EE8AE63" w:rsidR="00D3222A" w:rsidRPr="00F92566" w:rsidRDefault="009715AF" w:rsidP="00D3222A">
    <w:pPr>
      <w:pStyle w:val="Heading1"/>
      <w:shd w:val="clear" w:color="auto" w:fill="auto"/>
      <w:rPr>
        <w:b w:val="0"/>
        <w:bCs w:val="0"/>
        <w:sz w:val="24"/>
        <w:szCs w:val="24"/>
      </w:rPr>
    </w:pPr>
    <w:r>
      <w:rPr>
        <w:b w:val="0"/>
        <w:bCs w:val="0"/>
        <w:sz w:val="24"/>
        <w:szCs w:val="24"/>
      </w:rPr>
      <w:t xml:space="preserve">Nitrous Oxide </w:t>
    </w:r>
    <w:r w:rsidR="00AF1C40">
      <w:rPr>
        <w:b w:val="0"/>
        <w:bCs w:val="0"/>
        <w:sz w:val="24"/>
        <w:szCs w:val="24"/>
      </w:rPr>
      <w:t xml:space="preserve">Clinical </w:t>
    </w:r>
    <w:r w:rsidR="00BE44BB">
      <w:rPr>
        <w:b w:val="0"/>
        <w:bCs w:val="0"/>
        <w:sz w:val="24"/>
        <w:szCs w:val="24"/>
      </w:rPr>
      <w:t xml:space="preserve">Usage </w:t>
    </w:r>
    <w:r w:rsidR="000270C7">
      <w:rPr>
        <w:b w:val="0"/>
        <w:bCs w:val="0"/>
        <w:sz w:val="24"/>
        <w:szCs w:val="24"/>
      </w:rPr>
      <w:t>Review</w:t>
    </w:r>
  </w:p>
  <w:p w14:paraId="2A69B415" w14:textId="531D3508" w:rsidR="002108FD" w:rsidRPr="00F92566" w:rsidRDefault="002108FD" w:rsidP="00F92566">
    <w:pPr>
      <w:pStyle w:val="Header"/>
      <w:tabs>
        <w:tab w:val="clear" w:pos="8640"/>
        <w:tab w:val="right" w:pos="8647"/>
      </w:tabs>
      <w:rPr>
        <w:iCs/>
        <w:color w:val="0000FF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EEBE" w14:textId="2550E9FF" w:rsidR="003408CD" w:rsidRDefault="00340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91E"/>
    <w:multiLevelType w:val="hybridMultilevel"/>
    <w:tmpl w:val="E02ED2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4F3D"/>
    <w:multiLevelType w:val="hybridMultilevel"/>
    <w:tmpl w:val="448C2638"/>
    <w:lvl w:ilvl="0" w:tplc="25F0C23C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2299"/>
    <w:multiLevelType w:val="hybridMultilevel"/>
    <w:tmpl w:val="97FC35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D5F21"/>
    <w:multiLevelType w:val="hybridMultilevel"/>
    <w:tmpl w:val="739CB39E"/>
    <w:lvl w:ilvl="0" w:tplc="9D8EED7E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A07DA"/>
    <w:multiLevelType w:val="hybridMultilevel"/>
    <w:tmpl w:val="F1945A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0548280">
    <w:abstractNumId w:val="3"/>
  </w:num>
  <w:num w:numId="2" w16cid:durableId="851458408">
    <w:abstractNumId w:val="1"/>
  </w:num>
  <w:num w:numId="3" w16cid:durableId="1952086939">
    <w:abstractNumId w:val="2"/>
  </w:num>
  <w:num w:numId="4" w16cid:durableId="2104256655">
    <w:abstractNumId w:val="4"/>
  </w:num>
  <w:num w:numId="5" w16cid:durableId="116478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89"/>
    <w:rsid w:val="0000296B"/>
    <w:rsid w:val="00015FC1"/>
    <w:rsid w:val="0002458A"/>
    <w:rsid w:val="000270C7"/>
    <w:rsid w:val="00030C4F"/>
    <w:rsid w:val="0003752F"/>
    <w:rsid w:val="000408A0"/>
    <w:rsid w:val="00041261"/>
    <w:rsid w:val="00042AD9"/>
    <w:rsid w:val="00042B02"/>
    <w:rsid w:val="00042C79"/>
    <w:rsid w:val="00042CE4"/>
    <w:rsid w:val="000437AB"/>
    <w:rsid w:val="0004798E"/>
    <w:rsid w:val="0005061E"/>
    <w:rsid w:val="000553FB"/>
    <w:rsid w:val="00056B48"/>
    <w:rsid w:val="00062309"/>
    <w:rsid w:val="00062D1E"/>
    <w:rsid w:val="0006613C"/>
    <w:rsid w:val="00066669"/>
    <w:rsid w:val="0006740C"/>
    <w:rsid w:val="000745C8"/>
    <w:rsid w:val="00080DB9"/>
    <w:rsid w:val="000915BD"/>
    <w:rsid w:val="0009204E"/>
    <w:rsid w:val="000A59D9"/>
    <w:rsid w:val="000B0719"/>
    <w:rsid w:val="000B267F"/>
    <w:rsid w:val="000B3AF9"/>
    <w:rsid w:val="000D0FE9"/>
    <w:rsid w:val="000D456C"/>
    <w:rsid w:val="000D614C"/>
    <w:rsid w:val="000E11C3"/>
    <w:rsid w:val="000E24E9"/>
    <w:rsid w:val="000E2EC2"/>
    <w:rsid w:val="000E40C0"/>
    <w:rsid w:val="000E5951"/>
    <w:rsid w:val="000E75E9"/>
    <w:rsid w:val="000F0EAC"/>
    <w:rsid w:val="00110265"/>
    <w:rsid w:val="0011077F"/>
    <w:rsid w:val="001172E2"/>
    <w:rsid w:val="001253A9"/>
    <w:rsid w:val="00126908"/>
    <w:rsid w:val="0013176F"/>
    <w:rsid w:val="00133FD2"/>
    <w:rsid w:val="001364E1"/>
    <w:rsid w:val="001370B9"/>
    <w:rsid w:val="001375E5"/>
    <w:rsid w:val="001401A0"/>
    <w:rsid w:val="00140A63"/>
    <w:rsid w:val="0014586F"/>
    <w:rsid w:val="001505D0"/>
    <w:rsid w:val="00160200"/>
    <w:rsid w:val="00166EB5"/>
    <w:rsid w:val="00175782"/>
    <w:rsid w:val="00177C92"/>
    <w:rsid w:val="001958E8"/>
    <w:rsid w:val="001A1A6B"/>
    <w:rsid w:val="001A5406"/>
    <w:rsid w:val="001B2349"/>
    <w:rsid w:val="001B2BFD"/>
    <w:rsid w:val="001B5431"/>
    <w:rsid w:val="001B7A7D"/>
    <w:rsid w:val="001C4BE9"/>
    <w:rsid w:val="001C7BA3"/>
    <w:rsid w:val="001D2F97"/>
    <w:rsid w:val="001D4672"/>
    <w:rsid w:val="001D470D"/>
    <w:rsid w:val="001D6B90"/>
    <w:rsid w:val="001E2173"/>
    <w:rsid w:val="001E5FF8"/>
    <w:rsid w:val="001F3E16"/>
    <w:rsid w:val="001F413B"/>
    <w:rsid w:val="001F439E"/>
    <w:rsid w:val="001F4430"/>
    <w:rsid w:val="001F4F74"/>
    <w:rsid w:val="00200456"/>
    <w:rsid w:val="00210710"/>
    <w:rsid w:val="002108FD"/>
    <w:rsid w:val="00210D5A"/>
    <w:rsid w:val="00212B2A"/>
    <w:rsid w:val="002233AA"/>
    <w:rsid w:val="00223CF4"/>
    <w:rsid w:val="00232A2B"/>
    <w:rsid w:val="0023733E"/>
    <w:rsid w:val="00241CEA"/>
    <w:rsid w:val="002437A2"/>
    <w:rsid w:val="0025058C"/>
    <w:rsid w:val="00254643"/>
    <w:rsid w:val="002674CB"/>
    <w:rsid w:val="00272349"/>
    <w:rsid w:val="00272F4D"/>
    <w:rsid w:val="00280A52"/>
    <w:rsid w:val="002830AF"/>
    <w:rsid w:val="00284751"/>
    <w:rsid w:val="00284EAC"/>
    <w:rsid w:val="0029179B"/>
    <w:rsid w:val="0029663C"/>
    <w:rsid w:val="002A3D4B"/>
    <w:rsid w:val="002A4657"/>
    <w:rsid w:val="002B2FBD"/>
    <w:rsid w:val="002D5FBC"/>
    <w:rsid w:val="002F276D"/>
    <w:rsid w:val="002F3570"/>
    <w:rsid w:val="002F69DE"/>
    <w:rsid w:val="003072DF"/>
    <w:rsid w:val="00314EF4"/>
    <w:rsid w:val="00323792"/>
    <w:rsid w:val="003255DA"/>
    <w:rsid w:val="00325C04"/>
    <w:rsid w:val="00333FB4"/>
    <w:rsid w:val="003371D1"/>
    <w:rsid w:val="003408CD"/>
    <w:rsid w:val="003430E0"/>
    <w:rsid w:val="0034769C"/>
    <w:rsid w:val="00362905"/>
    <w:rsid w:val="0036722D"/>
    <w:rsid w:val="003723B9"/>
    <w:rsid w:val="00373EB1"/>
    <w:rsid w:val="00380192"/>
    <w:rsid w:val="003913D9"/>
    <w:rsid w:val="00391F20"/>
    <w:rsid w:val="00394EBC"/>
    <w:rsid w:val="00397BAA"/>
    <w:rsid w:val="003B2E08"/>
    <w:rsid w:val="003B4DB4"/>
    <w:rsid w:val="003C4DE8"/>
    <w:rsid w:val="003D16EA"/>
    <w:rsid w:val="003D5BE0"/>
    <w:rsid w:val="003D613E"/>
    <w:rsid w:val="003E2D97"/>
    <w:rsid w:val="003E34DB"/>
    <w:rsid w:val="003E5ABF"/>
    <w:rsid w:val="003E6975"/>
    <w:rsid w:val="003F0911"/>
    <w:rsid w:val="003F7EDF"/>
    <w:rsid w:val="00400D74"/>
    <w:rsid w:val="00407FB8"/>
    <w:rsid w:val="004179DE"/>
    <w:rsid w:val="00430B29"/>
    <w:rsid w:val="004362DA"/>
    <w:rsid w:val="00442151"/>
    <w:rsid w:val="00444D07"/>
    <w:rsid w:val="00453FB4"/>
    <w:rsid w:val="00455CD5"/>
    <w:rsid w:val="004620DF"/>
    <w:rsid w:val="00466209"/>
    <w:rsid w:val="00470BA5"/>
    <w:rsid w:val="0047227E"/>
    <w:rsid w:val="00475ECC"/>
    <w:rsid w:val="0048224C"/>
    <w:rsid w:val="00482A71"/>
    <w:rsid w:val="00496FB9"/>
    <w:rsid w:val="004A5B67"/>
    <w:rsid w:val="004B26F2"/>
    <w:rsid w:val="004B69CA"/>
    <w:rsid w:val="004C0EF1"/>
    <w:rsid w:val="004C126C"/>
    <w:rsid w:val="004C553E"/>
    <w:rsid w:val="004C555E"/>
    <w:rsid w:val="004C7B6A"/>
    <w:rsid w:val="004E4963"/>
    <w:rsid w:val="00500B10"/>
    <w:rsid w:val="00517409"/>
    <w:rsid w:val="00517F05"/>
    <w:rsid w:val="00536364"/>
    <w:rsid w:val="00546558"/>
    <w:rsid w:val="00550727"/>
    <w:rsid w:val="00560710"/>
    <w:rsid w:val="00562CD2"/>
    <w:rsid w:val="0056309C"/>
    <w:rsid w:val="00563B3A"/>
    <w:rsid w:val="005713ED"/>
    <w:rsid w:val="00575A6C"/>
    <w:rsid w:val="00575FD4"/>
    <w:rsid w:val="005912FE"/>
    <w:rsid w:val="005A4A7D"/>
    <w:rsid w:val="005A6111"/>
    <w:rsid w:val="005A6DEA"/>
    <w:rsid w:val="005A79CC"/>
    <w:rsid w:val="005C3780"/>
    <w:rsid w:val="005C4DE6"/>
    <w:rsid w:val="005C7246"/>
    <w:rsid w:val="006005F3"/>
    <w:rsid w:val="00602C1F"/>
    <w:rsid w:val="0060650C"/>
    <w:rsid w:val="00607DE5"/>
    <w:rsid w:val="0061501A"/>
    <w:rsid w:val="00626DA1"/>
    <w:rsid w:val="00645AEE"/>
    <w:rsid w:val="00646AC6"/>
    <w:rsid w:val="00664EF5"/>
    <w:rsid w:val="0067277F"/>
    <w:rsid w:val="00672863"/>
    <w:rsid w:val="006846F1"/>
    <w:rsid w:val="0069276A"/>
    <w:rsid w:val="00694027"/>
    <w:rsid w:val="00695343"/>
    <w:rsid w:val="00695532"/>
    <w:rsid w:val="006A029E"/>
    <w:rsid w:val="006B11CC"/>
    <w:rsid w:val="006C5396"/>
    <w:rsid w:val="006D22B5"/>
    <w:rsid w:val="00703063"/>
    <w:rsid w:val="00707952"/>
    <w:rsid w:val="00714889"/>
    <w:rsid w:val="007177AA"/>
    <w:rsid w:val="00724C87"/>
    <w:rsid w:val="007347F8"/>
    <w:rsid w:val="00737862"/>
    <w:rsid w:val="00743199"/>
    <w:rsid w:val="0074348F"/>
    <w:rsid w:val="00745B7A"/>
    <w:rsid w:val="007460BC"/>
    <w:rsid w:val="007537B8"/>
    <w:rsid w:val="00762351"/>
    <w:rsid w:val="00763922"/>
    <w:rsid w:val="00770CA3"/>
    <w:rsid w:val="00775DC5"/>
    <w:rsid w:val="00780B7D"/>
    <w:rsid w:val="00783563"/>
    <w:rsid w:val="0078628D"/>
    <w:rsid w:val="0079104C"/>
    <w:rsid w:val="00793228"/>
    <w:rsid w:val="007934E9"/>
    <w:rsid w:val="007956AB"/>
    <w:rsid w:val="007977C8"/>
    <w:rsid w:val="007A119F"/>
    <w:rsid w:val="007A157E"/>
    <w:rsid w:val="007A6BE3"/>
    <w:rsid w:val="007B7201"/>
    <w:rsid w:val="007C47A3"/>
    <w:rsid w:val="007D4EDB"/>
    <w:rsid w:val="007D6F7E"/>
    <w:rsid w:val="007E072B"/>
    <w:rsid w:val="007E3E13"/>
    <w:rsid w:val="007E5E93"/>
    <w:rsid w:val="007E6397"/>
    <w:rsid w:val="007E6467"/>
    <w:rsid w:val="007F387F"/>
    <w:rsid w:val="007F5FC1"/>
    <w:rsid w:val="00802856"/>
    <w:rsid w:val="008031FD"/>
    <w:rsid w:val="00820188"/>
    <w:rsid w:val="00820BD4"/>
    <w:rsid w:val="00823B5A"/>
    <w:rsid w:val="008251B3"/>
    <w:rsid w:val="00834E36"/>
    <w:rsid w:val="00835118"/>
    <w:rsid w:val="0083677C"/>
    <w:rsid w:val="008436BD"/>
    <w:rsid w:val="0085320F"/>
    <w:rsid w:val="008551EE"/>
    <w:rsid w:val="008667B6"/>
    <w:rsid w:val="008675D6"/>
    <w:rsid w:val="00871747"/>
    <w:rsid w:val="008732AC"/>
    <w:rsid w:val="008820F9"/>
    <w:rsid w:val="008841BD"/>
    <w:rsid w:val="00890659"/>
    <w:rsid w:val="00897D7B"/>
    <w:rsid w:val="00897DEC"/>
    <w:rsid w:val="008A591A"/>
    <w:rsid w:val="008B0CD9"/>
    <w:rsid w:val="008B3359"/>
    <w:rsid w:val="008D4517"/>
    <w:rsid w:val="008D6D9B"/>
    <w:rsid w:val="008D78CE"/>
    <w:rsid w:val="008E40B7"/>
    <w:rsid w:val="008E4B3F"/>
    <w:rsid w:val="008E535F"/>
    <w:rsid w:val="008F5402"/>
    <w:rsid w:val="008F78D0"/>
    <w:rsid w:val="0091001A"/>
    <w:rsid w:val="009162AC"/>
    <w:rsid w:val="00942EA5"/>
    <w:rsid w:val="009452E2"/>
    <w:rsid w:val="00951068"/>
    <w:rsid w:val="00953FE8"/>
    <w:rsid w:val="00954FFA"/>
    <w:rsid w:val="009611A3"/>
    <w:rsid w:val="00965A59"/>
    <w:rsid w:val="009715AF"/>
    <w:rsid w:val="00974CF6"/>
    <w:rsid w:val="009765A1"/>
    <w:rsid w:val="00991577"/>
    <w:rsid w:val="00991ED2"/>
    <w:rsid w:val="00995220"/>
    <w:rsid w:val="009A3269"/>
    <w:rsid w:val="009A7F8E"/>
    <w:rsid w:val="009B034A"/>
    <w:rsid w:val="009B40F3"/>
    <w:rsid w:val="009B47E9"/>
    <w:rsid w:val="009D1DE4"/>
    <w:rsid w:val="009D2707"/>
    <w:rsid w:val="009E46F6"/>
    <w:rsid w:val="009E5369"/>
    <w:rsid w:val="009F0C3A"/>
    <w:rsid w:val="009F1DA2"/>
    <w:rsid w:val="009F5DD1"/>
    <w:rsid w:val="00A148E4"/>
    <w:rsid w:val="00A16855"/>
    <w:rsid w:val="00A16D11"/>
    <w:rsid w:val="00A201AB"/>
    <w:rsid w:val="00A330B7"/>
    <w:rsid w:val="00A4441F"/>
    <w:rsid w:val="00A45353"/>
    <w:rsid w:val="00A53FDD"/>
    <w:rsid w:val="00A546B5"/>
    <w:rsid w:val="00A655FE"/>
    <w:rsid w:val="00A801E5"/>
    <w:rsid w:val="00A81FDC"/>
    <w:rsid w:val="00A82786"/>
    <w:rsid w:val="00A83D40"/>
    <w:rsid w:val="00A86EAA"/>
    <w:rsid w:val="00A919A6"/>
    <w:rsid w:val="00A91E59"/>
    <w:rsid w:val="00A94660"/>
    <w:rsid w:val="00A95872"/>
    <w:rsid w:val="00AA0F61"/>
    <w:rsid w:val="00AB0736"/>
    <w:rsid w:val="00AB075E"/>
    <w:rsid w:val="00AC2EB8"/>
    <w:rsid w:val="00AC3D4B"/>
    <w:rsid w:val="00AC7574"/>
    <w:rsid w:val="00AD1C67"/>
    <w:rsid w:val="00AE1908"/>
    <w:rsid w:val="00AE275A"/>
    <w:rsid w:val="00AF1C40"/>
    <w:rsid w:val="00AF2F14"/>
    <w:rsid w:val="00B02B87"/>
    <w:rsid w:val="00B04AB6"/>
    <w:rsid w:val="00B07401"/>
    <w:rsid w:val="00B1793A"/>
    <w:rsid w:val="00B2443D"/>
    <w:rsid w:val="00B25981"/>
    <w:rsid w:val="00B26E16"/>
    <w:rsid w:val="00B279B0"/>
    <w:rsid w:val="00B368E8"/>
    <w:rsid w:val="00B42EBC"/>
    <w:rsid w:val="00B460A5"/>
    <w:rsid w:val="00B5052E"/>
    <w:rsid w:val="00B60BF3"/>
    <w:rsid w:val="00B61741"/>
    <w:rsid w:val="00B71513"/>
    <w:rsid w:val="00B736E2"/>
    <w:rsid w:val="00B75B98"/>
    <w:rsid w:val="00B80195"/>
    <w:rsid w:val="00B84E0F"/>
    <w:rsid w:val="00B85891"/>
    <w:rsid w:val="00B879D6"/>
    <w:rsid w:val="00BA054A"/>
    <w:rsid w:val="00BA7374"/>
    <w:rsid w:val="00BB65C0"/>
    <w:rsid w:val="00BB6917"/>
    <w:rsid w:val="00BC263A"/>
    <w:rsid w:val="00BC5E24"/>
    <w:rsid w:val="00BC6B7B"/>
    <w:rsid w:val="00BC748E"/>
    <w:rsid w:val="00BD285D"/>
    <w:rsid w:val="00BE44BB"/>
    <w:rsid w:val="00BF262B"/>
    <w:rsid w:val="00BF6919"/>
    <w:rsid w:val="00C03935"/>
    <w:rsid w:val="00C05205"/>
    <w:rsid w:val="00C11439"/>
    <w:rsid w:val="00C15BEC"/>
    <w:rsid w:val="00C17A7B"/>
    <w:rsid w:val="00C2221F"/>
    <w:rsid w:val="00C300B4"/>
    <w:rsid w:val="00C34A4D"/>
    <w:rsid w:val="00C3587B"/>
    <w:rsid w:val="00C440BA"/>
    <w:rsid w:val="00C443E7"/>
    <w:rsid w:val="00C5201E"/>
    <w:rsid w:val="00C56CB1"/>
    <w:rsid w:val="00C66179"/>
    <w:rsid w:val="00C66606"/>
    <w:rsid w:val="00C75F88"/>
    <w:rsid w:val="00C83D93"/>
    <w:rsid w:val="00C91BA0"/>
    <w:rsid w:val="00C94655"/>
    <w:rsid w:val="00C94AA0"/>
    <w:rsid w:val="00CA5D28"/>
    <w:rsid w:val="00CA77F7"/>
    <w:rsid w:val="00CA7961"/>
    <w:rsid w:val="00CB3374"/>
    <w:rsid w:val="00CB6274"/>
    <w:rsid w:val="00CC0265"/>
    <w:rsid w:val="00CC07D4"/>
    <w:rsid w:val="00CC150C"/>
    <w:rsid w:val="00CC1E13"/>
    <w:rsid w:val="00CC7FAC"/>
    <w:rsid w:val="00CE0A30"/>
    <w:rsid w:val="00CE3015"/>
    <w:rsid w:val="00CF3D0E"/>
    <w:rsid w:val="00D126CE"/>
    <w:rsid w:val="00D3222A"/>
    <w:rsid w:val="00D33046"/>
    <w:rsid w:val="00D33795"/>
    <w:rsid w:val="00D34337"/>
    <w:rsid w:val="00D436B6"/>
    <w:rsid w:val="00D62FB2"/>
    <w:rsid w:val="00D66E28"/>
    <w:rsid w:val="00D67CB7"/>
    <w:rsid w:val="00D71221"/>
    <w:rsid w:val="00D717D6"/>
    <w:rsid w:val="00D76FFF"/>
    <w:rsid w:val="00D77959"/>
    <w:rsid w:val="00D8021E"/>
    <w:rsid w:val="00D83272"/>
    <w:rsid w:val="00D83D88"/>
    <w:rsid w:val="00DB18D2"/>
    <w:rsid w:val="00DB64FC"/>
    <w:rsid w:val="00DC11C4"/>
    <w:rsid w:val="00DC49CE"/>
    <w:rsid w:val="00DD0B22"/>
    <w:rsid w:val="00DD1BFA"/>
    <w:rsid w:val="00DE0233"/>
    <w:rsid w:val="00DF2388"/>
    <w:rsid w:val="00DF43C3"/>
    <w:rsid w:val="00DF53D1"/>
    <w:rsid w:val="00DF7E8E"/>
    <w:rsid w:val="00E066E3"/>
    <w:rsid w:val="00E20279"/>
    <w:rsid w:val="00E21891"/>
    <w:rsid w:val="00E25172"/>
    <w:rsid w:val="00E258E9"/>
    <w:rsid w:val="00E277FE"/>
    <w:rsid w:val="00E405AC"/>
    <w:rsid w:val="00E427FC"/>
    <w:rsid w:val="00E4399E"/>
    <w:rsid w:val="00E44542"/>
    <w:rsid w:val="00E5012C"/>
    <w:rsid w:val="00E51B66"/>
    <w:rsid w:val="00E55EEE"/>
    <w:rsid w:val="00E575C4"/>
    <w:rsid w:val="00E63091"/>
    <w:rsid w:val="00E63FA1"/>
    <w:rsid w:val="00E757F4"/>
    <w:rsid w:val="00E7783B"/>
    <w:rsid w:val="00E87925"/>
    <w:rsid w:val="00EA3CDA"/>
    <w:rsid w:val="00EB0362"/>
    <w:rsid w:val="00EB0B3A"/>
    <w:rsid w:val="00EB11BF"/>
    <w:rsid w:val="00EB73C0"/>
    <w:rsid w:val="00EC0C01"/>
    <w:rsid w:val="00ED0144"/>
    <w:rsid w:val="00ED0CEC"/>
    <w:rsid w:val="00ED4FE8"/>
    <w:rsid w:val="00ED7DB9"/>
    <w:rsid w:val="00ED7F2F"/>
    <w:rsid w:val="00EE31DB"/>
    <w:rsid w:val="00EE3686"/>
    <w:rsid w:val="00EE76B3"/>
    <w:rsid w:val="00EF08D9"/>
    <w:rsid w:val="00EF3CDB"/>
    <w:rsid w:val="00F1624B"/>
    <w:rsid w:val="00F25837"/>
    <w:rsid w:val="00F279DD"/>
    <w:rsid w:val="00F313F5"/>
    <w:rsid w:val="00F31636"/>
    <w:rsid w:val="00F440B8"/>
    <w:rsid w:val="00F531AA"/>
    <w:rsid w:val="00F5605A"/>
    <w:rsid w:val="00F62138"/>
    <w:rsid w:val="00F65569"/>
    <w:rsid w:val="00F6656F"/>
    <w:rsid w:val="00F85454"/>
    <w:rsid w:val="00F85884"/>
    <w:rsid w:val="00F860F7"/>
    <w:rsid w:val="00F87227"/>
    <w:rsid w:val="00F87D1A"/>
    <w:rsid w:val="00F92566"/>
    <w:rsid w:val="00F92BE5"/>
    <w:rsid w:val="00F94850"/>
    <w:rsid w:val="00FA1498"/>
    <w:rsid w:val="00FA5784"/>
    <w:rsid w:val="00FA7F9F"/>
    <w:rsid w:val="00FC1262"/>
    <w:rsid w:val="00FC5975"/>
    <w:rsid w:val="00FC6D3D"/>
    <w:rsid w:val="00FD05EA"/>
    <w:rsid w:val="00FD07C4"/>
    <w:rsid w:val="00FD0F76"/>
    <w:rsid w:val="00FD26D7"/>
    <w:rsid w:val="00FE3E89"/>
    <w:rsid w:val="2BD8D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9B37B"/>
  <w15:docId w15:val="{1C92DE6E-2D12-416B-8850-0343933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22D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6722D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443E7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</w:rPr>
  </w:style>
  <w:style w:type="paragraph" w:styleId="Heading3">
    <w:name w:val="heading 3"/>
    <w:basedOn w:val="Normal"/>
    <w:next w:val="Normal"/>
    <w:qFormat/>
    <w:rsid w:val="0036722D"/>
    <w:pPr>
      <w:keepNext/>
      <w:spacing w:before="240" w:after="240"/>
      <w:outlineLvl w:val="2"/>
    </w:pPr>
    <w:rPr>
      <w:rFonts w:cs="Arial"/>
      <w:b/>
      <w:bCs/>
      <w:i/>
      <w:color w:val="99003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29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296B"/>
    <w:pPr>
      <w:tabs>
        <w:tab w:val="center" w:pos="4320"/>
        <w:tab w:val="right" w:pos="8640"/>
      </w:tabs>
    </w:pPr>
  </w:style>
  <w:style w:type="paragraph" w:customStyle="1" w:styleId="Informationbullet">
    <w:name w:val="Information bullet"/>
    <w:basedOn w:val="Normal"/>
    <w:rsid w:val="0000296B"/>
    <w:pPr>
      <w:numPr>
        <w:numId w:val="1"/>
      </w:numPr>
      <w:spacing w:before="60" w:after="60"/>
    </w:pPr>
    <w:rPr>
      <w:rFonts w:cs="Arial"/>
      <w:sz w:val="20"/>
    </w:rPr>
  </w:style>
  <w:style w:type="paragraph" w:customStyle="1" w:styleId="Informationheading">
    <w:name w:val="Information heading"/>
    <w:basedOn w:val="Normal"/>
    <w:rsid w:val="0000296B"/>
    <w:pPr>
      <w:spacing w:before="240" w:after="120"/>
      <w:ind w:left="425"/>
    </w:pPr>
    <w:rPr>
      <w:b/>
      <w:bCs/>
      <w:sz w:val="20"/>
    </w:rPr>
  </w:style>
  <w:style w:type="paragraph" w:customStyle="1" w:styleId="Instructionbullet">
    <w:name w:val="Instruction bullet"/>
    <w:basedOn w:val="Normal"/>
    <w:rsid w:val="0000296B"/>
    <w:pPr>
      <w:numPr>
        <w:numId w:val="2"/>
      </w:numPr>
      <w:spacing w:before="60" w:after="60"/>
    </w:pPr>
    <w:rPr>
      <w:rFonts w:cs="Tahoma"/>
      <w:color w:val="0000FF"/>
      <w:sz w:val="20"/>
    </w:rPr>
  </w:style>
  <w:style w:type="paragraph" w:customStyle="1" w:styleId="Paragraph">
    <w:name w:val="Paragraph"/>
    <w:basedOn w:val="Normal"/>
    <w:rsid w:val="0000296B"/>
    <w:pPr>
      <w:spacing w:before="60" w:after="120"/>
      <w:jc w:val="both"/>
    </w:pPr>
    <w:rPr>
      <w:rFonts w:cs="Arial"/>
      <w:sz w:val="20"/>
    </w:rPr>
  </w:style>
  <w:style w:type="paragraph" w:customStyle="1" w:styleId="Instructionheading">
    <w:name w:val="Instruction heading"/>
    <w:basedOn w:val="Paragraph"/>
    <w:rsid w:val="0000296B"/>
    <w:pPr>
      <w:spacing w:before="240"/>
      <w:jc w:val="left"/>
    </w:pPr>
    <w:rPr>
      <w:b/>
    </w:rPr>
  </w:style>
  <w:style w:type="character" w:styleId="Hyperlink">
    <w:name w:val="Hyperlink"/>
    <w:basedOn w:val="DefaultParagraphFont"/>
    <w:rsid w:val="00470B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70B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96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6FB9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08A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ahoma" w:hAnsi="Tahoma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6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6E16"/>
    <w:rPr>
      <w:rFonts w:ascii="Tahoma" w:hAnsi="Tahoma"/>
      <w:b/>
      <w:bCs/>
      <w:lang w:eastAsia="en-US"/>
    </w:rPr>
  </w:style>
  <w:style w:type="table" w:styleId="TableGrid">
    <w:name w:val="Table Grid"/>
    <w:basedOn w:val="TableNormal"/>
    <w:rsid w:val="00F3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798E"/>
    <w:rPr>
      <w:color w:val="808080"/>
    </w:rPr>
  </w:style>
  <w:style w:type="paragraph" w:styleId="Revision">
    <w:name w:val="Revision"/>
    <w:hidden/>
    <w:uiPriority w:val="99"/>
    <w:semiHidden/>
    <w:rsid w:val="00A919A6"/>
    <w:rPr>
      <w:rFonts w:ascii="Tahoma" w:hAnsi="Tahoma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sm.sdcep.org.uk/templates/about-templates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psm.sdcep.org.uk/templates/about-templa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SharedWithUsers xmlns="31af21db-acb7-4cd8-9d39-87c99945203d">
      <UserInfo>
        <DisplayName/>
        <AccountId xsi:nil="true"/>
        <AccountType/>
      </UserInfo>
    </SharedWithUsers>
    <MediaLengthInSeconds xmlns="ff03251c-e201-40f4-9320-97dc16f963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4" ma:contentTypeDescription="Create a new document." ma:contentTypeScope="" ma:versionID="55e29fb3ed81a8a27b35272eef99d4d4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64410a6ed515c1e02bb8a41a56c9565d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0631B-20C0-4114-8F57-051BB8046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4A3F8-EF1C-46DC-91FE-D8641C1C4210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3.xml><?xml version="1.0" encoding="utf-8"?>
<ds:datastoreItem xmlns:ds="http://schemas.openxmlformats.org/officeDocument/2006/customXml" ds:itemID="{9D5FAF16-D4B4-48E2-90F3-728C29B19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2581</Characters>
  <Application>Microsoft Office Word</Application>
  <DocSecurity>0</DocSecurity>
  <Lines>21</Lines>
  <Paragraphs>5</Paragraphs>
  <ScaleCrop>false</ScaleCrop>
  <Company>Handbook Support Services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SDCEP</dc:creator>
  <cp:lastModifiedBy>Michele West</cp:lastModifiedBy>
  <cp:revision>3</cp:revision>
  <cp:lastPrinted>2012-06-13T10:35:00Z</cp:lastPrinted>
  <dcterms:created xsi:type="dcterms:W3CDTF">2024-05-29T15:55:00Z</dcterms:created>
  <dcterms:modified xsi:type="dcterms:W3CDTF">2024-05-29T15:56:00Z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2015-05-05T13:47:33Z</vt:filetime>
  </property>
  <property fmtid="{D5CDD505-2E9C-101B-9397-08002B2CF9AE}" pid="4" name="Modifier">
    <vt:lpwstr>PatriciaG</vt:lpwstr>
  </property>
  <property fmtid="{D5CDD505-2E9C-101B-9397-08002B2CF9AE}" pid="5" name="Size">
    <vt:r8>18146</vt:r8>
  </property>
  <property fmtid="{D5CDD505-2E9C-101B-9397-08002B2CF9AE}" pid="6" name="Created Date1">
    <vt:filetime>2015-05-05T13:47:33Z</vt:filetime>
  </property>
  <property fmtid="{D5CDD505-2E9C-101B-9397-08002B2CF9AE}" pid="7" name="Order">
    <vt:r8>43890200</vt:r8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</Properties>
</file>